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default" w:ascii="Calibri" w:hAnsi="Calibri" w:cs="Calibri"/>
          <w:b w:val="0"/>
          <w:color w:val="auto"/>
          <w:spacing w:val="0"/>
        </w:rPr>
      </w:pPr>
    </w:p>
    <w:p>
      <w:pPr>
        <w:rPr>
          <w:color w:val="FF0000"/>
        </w:rPr>
      </w:pPr>
    </w:p>
    <w:p>
      <w:pPr>
        <w:rPr>
          <w:color w:val="FF0000"/>
        </w:rPr>
      </w:pPr>
    </w:p>
    <w:p>
      <w:pPr>
        <w:tabs>
          <w:tab w:val="left" w:pos="5112"/>
        </w:tabs>
        <w:jc w:val="center"/>
        <w:rPr>
          <w:color w:val="FF0000"/>
          <w:spacing w:val="-18"/>
        </w:rPr>
      </w:pPr>
      <w:r>
        <w:rPr>
          <w:rFonts w:hint="eastAsia" w:ascii="方正小标宋简体" w:eastAsia="方正小标宋简体"/>
          <w:color w:val="FF0000"/>
          <w:spacing w:val="90"/>
          <w:sz w:val="82"/>
          <w:szCs w:val="72"/>
        </w:rPr>
        <w:t>河海大学部门文件</w:t>
      </w:r>
    </w:p>
    <w:p>
      <w:pPr>
        <w:tabs>
          <w:tab w:val="left" w:pos="2692"/>
        </w:tabs>
        <w:rPr>
          <w:color w:val="FF0000"/>
          <w:lang/>
        </w:rPr>
      </w:pPr>
    </w:p>
    <w:p>
      <w:pPr>
        <w:jc w:val="center"/>
        <w:rPr>
          <w:rFonts w:hint="eastAsia" w:ascii="仿宋_GB2312" w:hAnsi="仿宋_GB2312" w:eastAsia="仿宋_GB2312" w:cs="仿宋_GB2312"/>
          <w:lang w:eastAsia="zh-CN"/>
        </w:rPr>
      </w:pPr>
      <w:bookmarkStart w:id="0" w:name="list5"/>
      <w:bookmarkEnd w:id="0"/>
      <w:r>
        <w:rPr>
          <w:rFonts w:hint="eastAsia"/>
        </w:rPr>
        <w:t xml:space="preserve"> </w:t>
      </w:r>
      <w:bookmarkStart w:id="1" w:name="string10"/>
      <w:r>
        <w:rPr>
          <w:rFonts w:hint="eastAsia"/>
          <w:lang w:eastAsia="zh-CN"/>
        </w:rPr>
        <w:t>河海学工〔2022〕5号</w:t>
      </w:r>
      <w:bookmarkEnd w:id="1"/>
    </w:p>
    <w:p>
      <w:pPr>
        <w:tabs>
          <w:tab w:val="left" w:pos="2982"/>
        </w:tabs>
      </w:pPr>
      <w:r>
        <w:rPr>
          <w:rFonts w:hint="eastAsia" w:ascii="宋体" w:hAnsi="宋体"/>
          <w:color w:val="FF0000"/>
          <w:sz w:val="44"/>
        </w:rPr>
        <w:t>────────────────────</w:t>
      </w:r>
    </w:p>
    <w:p>
      <w:pPr>
        <w:tabs>
          <w:tab w:val="left" w:pos="2982"/>
        </w:tabs>
      </w:pPr>
    </w:p>
    <w:p>
      <w:pPr>
        <w:snapToGrid w:val="0"/>
        <w:jc w:val="center"/>
        <w:rPr>
          <w:rFonts w:hint="eastAsia" w:ascii="方正小标宋简体" w:hAnsi="宋体" w:eastAsia="方正小标宋简体"/>
          <w:sz w:val="44"/>
          <w:szCs w:val="32"/>
          <w:lang w:eastAsia="zh-CN"/>
        </w:rPr>
      </w:pPr>
      <w:bookmarkStart w:id="2" w:name="subject"/>
      <w:r>
        <w:rPr>
          <w:rFonts w:hint="eastAsia" w:ascii="方正小标宋简体" w:hAnsi="宋体" w:eastAsia="方正小标宋简体"/>
          <w:sz w:val="44"/>
          <w:szCs w:val="32"/>
          <w:lang w:eastAsia="zh-CN"/>
        </w:rPr>
        <w:t>关于开展2022年度“优良学风班”创建活动</w:t>
      </w:r>
    </w:p>
    <w:p>
      <w:pPr>
        <w:snapToGrid w:val="0"/>
        <w:jc w:val="center"/>
        <w:rPr>
          <w:rFonts w:hint="eastAsia" w:ascii="方正小标宋简体" w:hAnsi="宋体" w:eastAsia="方正小标宋简体"/>
          <w:sz w:val="44"/>
          <w:szCs w:val="32"/>
          <w:lang w:eastAsia="zh-CN"/>
        </w:rPr>
      </w:pPr>
      <w:r>
        <w:rPr>
          <w:rFonts w:hint="eastAsia" w:ascii="方正小标宋简体" w:hAnsi="宋体" w:eastAsia="方正小标宋简体"/>
          <w:sz w:val="44"/>
          <w:szCs w:val="32"/>
          <w:lang w:eastAsia="zh-CN"/>
        </w:rPr>
        <w:t>的通知</w:t>
      </w:r>
      <w:bookmarkEnd w:id="2"/>
    </w:p>
    <w:p>
      <w:pPr>
        <w:rPr>
          <w:rFonts w:ascii="仿宋_GB2312" w:hAnsi="宋体"/>
          <w:szCs w:val="32"/>
        </w:rPr>
      </w:pPr>
    </w:p>
    <w:p>
      <w:pPr>
        <w:widowControl/>
        <w:autoSpaceDN w:val="0"/>
        <w:snapToGrid w:val="0"/>
        <w:spacing w:line="500" w:lineRule="exact"/>
        <w:rPr>
          <w:rFonts w:ascii="仿宋_GB2312"/>
          <w:szCs w:val="32"/>
        </w:rPr>
      </w:pPr>
      <w:bookmarkStart w:id="3" w:name="send_to"/>
      <w:bookmarkEnd w:id="3"/>
      <w:r>
        <w:rPr>
          <w:rFonts w:hint="eastAsia" w:ascii="仿宋_GB2312"/>
          <w:szCs w:val="32"/>
        </w:rPr>
        <w:t>各学院：</w:t>
      </w:r>
    </w:p>
    <w:p>
      <w:pPr>
        <w:widowControl/>
        <w:autoSpaceDN w:val="0"/>
        <w:snapToGrid w:val="0"/>
        <w:spacing w:line="560" w:lineRule="exact"/>
        <w:ind w:firstLine="632" w:firstLineChars="200"/>
        <w:rPr>
          <w:rFonts w:ascii="仿宋_GB2312"/>
          <w:szCs w:val="32"/>
        </w:rPr>
      </w:pPr>
      <w:r>
        <w:rPr>
          <w:rFonts w:hint="eastAsia" w:ascii="仿宋_GB2312"/>
          <w:szCs w:val="32"/>
        </w:rPr>
        <w:t>为进一步加强学风建设，营造良好的学习环境，充分发挥先进班集体的示范引领作用，大力推进“三全育人”，营造良好的育人环境，经研究决定在全校本科生中开展2022年度“优良学风班”创建活动。现将有关事项通知如下：</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一、创建目的</w:t>
      </w:r>
    </w:p>
    <w:p>
      <w:pPr>
        <w:widowControl/>
        <w:autoSpaceDN w:val="0"/>
        <w:snapToGrid w:val="0"/>
        <w:spacing w:line="560" w:lineRule="exact"/>
        <w:ind w:firstLine="632" w:firstLineChars="200"/>
        <w:rPr>
          <w:rFonts w:ascii="仿宋_GB2312"/>
          <w:szCs w:val="32"/>
        </w:rPr>
      </w:pPr>
      <w:r>
        <w:rPr>
          <w:rFonts w:hint="eastAsia" w:ascii="楷体_GB2312" w:eastAsia="楷体_GB2312"/>
          <w:b/>
          <w:bCs/>
          <w:szCs w:val="32"/>
        </w:rPr>
        <w:t>1.加强引导，形成良好学习氛围。</w:t>
      </w:r>
      <w:r>
        <w:rPr>
          <w:rFonts w:hint="eastAsia" w:ascii="仿宋_GB2312"/>
          <w:szCs w:val="32"/>
        </w:rPr>
        <w:t>加强学生自律意识，促进学生学习自觉性与学习能力的提高，努力创建优良学风，在班级中形成“比、学、赶、超”的良好氛围。</w:t>
      </w:r>
    </w:p>
    <w:p>
      <w:pPr>
        <w:widowControl/>
        <w:autoSpaceDN w:val="0"/>
        <w:snapToGrid w:val="0"/>
        <w:spacing w:line="560" w:lineRule="exact"/>
        <w:ind w:firstLine="632" w:firstLineChars="200"/>
        <w:rPr>
          <w:rFonts w:ascii="仿宋_GB2312"/>
          <w:szCs w:val="32"/>
        </w:rPr>
      </w:pPr>
      <w:r>
        <w:rPr>
          <w:rFonts w:hint="eastAsia" w:ascii="楷体_GB2312" w:eastAsia="楷体_GB2312"/>
          <w:b/>
          <w:bCs/>
          <w:szCs w:val="32"/>
        </w:rPr>
        <w:t>2.查找问题，推动班级整体发展。</w:t>
      </w:r>
      <w:r>
        <w:rPr>
          <w:rFonts w:hint="eastAsia" w:ascii="仿宋_GB2312"/>
          <w:szCs w:val="32"/>
        </w:rPr>
        <w:t>促进对班级学风现状进行深入调研，查找当前学生中存在的不良学风表现，剖析成因，找准根源，提出应对性措施，努力解决学风建设中存在的问题。</w:t>
      </w:r>
    </w:p>
    <w:p>
      <w:pPr>
        <w:widowControl/>
        <w:autoSpaceDN w:val="0"/>
        <w:snapToGrid w:val="0"/>
        <w:spacing w:line="560" w:lineRule="exact"/>
        <w:ind w:firstLine="632" w:firstLineChars="200"/>
        <w:rPr>
          <w:rFonts w:ascii="仿宋_GB2312"/>
          <w:szCs w:val="32"/>
        </w:rPr>
      </w:pPr>
      <w:r>
        <w:rPr>
          <w:rFonts w:hint="eastAsia" w:ascii="楷体_GB2312" w:eastAsia="楷体_GB2312"/>
          <w:b/>
          <w:bCs/>
          <w:szCs w:val="32"/>
        </w:rPr>
        <w:t>3.重在建设，彰显示范引领成效。</w:t>
      </w:r>
      <w:r>
        <w:rPr>
          <w:rFonts w:hint="eastAsia" w:ascii="仿宋_GB2312"/>
          <w:szCs w:val="32"/>
        </w:rPr>
        <w:t>通过对照评选方案，支持和引导学生完善建设方案，强调目标导向和过程建设，注重优秀典型的引领作用和示范效应，努力形成学风建设“工作有目标，实施有载体，过程有抓手，成效有考评”的运行模式。</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二、创建时间</w:t>
      </w:r>
    </w:p>
    <w:p>
      <w:pPr>
        <w:widowControl/>
        <w:autoSpaceDN w:val="0"/>
        <w:snapToGrid w:val="0"/>
        <w:spacing w:line="560" w:lineRule="exact"/>
        <w:ind w:firstLine="632" w:firstLineChars="200"/>
        <w:jc w:val="left"/>
        <w:rPr>
          <w:rFonts w:ascii="仿宋_GB2312"/>
          <w:szCs w:val="32"/>
        </w:rPr>
      </w:pPr>
      <w:r>
        <w:rPr>
          <w:rFonts w:hint="eastAsia" w:ascii="仿宋_GB2312"/>
          <w:szCs w:val="32"/>
        </w:rPr>
        <w:t>2022年</w:t>
      </w:r>
      <w:r>
        <w:rPr>
          <w:rFonts w:ascii="仿宋_GB2312"/>
          <w:szCs w:val="32"/>
        </w:rPr>
        <w:t>3</w:t>
      </w:r>
      <w:r>
        <w:rPr>
          <w:rFonts w:hint="eastAsia" w:ascii="仿宋_GB2312"/>
          <w:szCs w:val="32"/>
        </w:rPr>
        <w:t>月-1</w:t>
      </w:r>
      <w:r>
        <w:rPr>
          <w:rFonts w:ascii="仿宋_GB2312"/>
          <w:szCs w:val="32"/>
        </w:rPr>
        <w:t>1</w:t>
      </w:r>
      <w:r>
        <w:rPr>
          <w:rFonts w:hint="eastAsia" w:ascii="仿宋_GB2312"/>
          <w:szCs w:val="32"/>
        </w:rPr>
        <w:t>月</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三、创建对象</w:t>
      </w:r>
    </w:p>
    <w:p>
      <w:pPr>
        <w:widowControl/>
        <w:autoSpaceDN w:val="0"/>
        <w:snapToGrid w:val="0"/>
        <w:spacing w:line="560" w:lineRule="exact"/>
        <w:ind w:firstLine="632" w:firstLineChars="200"/>
        <w:jc w:val="left"/>
        <w:rPr>
          <w:rFonts w:ascii="仿宋_GB2312"/>
          <w:szCs w:val="32"/>
        </w:rPr>
      </w:pPr>
      <w:r>
        <w:rPr>
          <w:rFonts w:hint="eastAsia" w:ascii="仿宋_GB2312"/>
          <w:szCs w:val="32"/>
        </w:rPr>
        <w:t>2</w:t>
      </w:r>
      <w:r>
        <w:rPr>
          <w:rFonts w:ascii="仿宋_GB2312"/>
          <w:szCs w:val="32"/>
        </w:rPr>
        <w:t>019-2021</w:t>
      </w:r>
      <w:r>
        <w:rPr>
          <w:rFonts w:hint="eastAsia" w:ascii="仿宋_GB2312"/>
          <w:szCs w:val="32"/>
        </w:rPr>
        <w:t>级本科生班级</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四、创建过程</w:t>
      </w:r>
    </w:p>
    <w:p>
      <w:pPr>
        <w:widowControl/>
        <w:autoSpaceDN w:val="0"/>
        <w:snapToGrid w:val="0"/>
        <w:spacing w:line="560" w:lineRule="exact"/>
        <w:ind w:firstLine="632" w:firstLineChars="200"/>
        <w:jc w:val="left"/>
        <w:rPr>
          <w:rFonts w:ascii="楷体_GB2312" w:eastAsia="楷体_GB2312"/>
          <w:b/>
          <w:bCs/>
          <w:szCs w:val="32"/>
        </w:rPr>
      </w:pPr>
      <w:r>
        <w:rPr>
          <w:rFonts w:hint="eastAsia" w:ascii="楷体_GB2312" w:eastAsia="楷体_GB2312"/>
          <w:b/>
          <w:bCs/>
          <w:szCs w:val="32"/>
        </w:rPr>
        <w:t>1.启动阶段（</w:t>
      </w:r>
      <w:r>
        <w:rPr>
          <w:rFonts w:ascii="楷体_GB2312" w:eastAsia="楷体_GB2312"/>
          <w:b/>
          <w:bCs/>
          <w:szCs w:val="32"/>
        </w:rPr>
        <w:t>3</w:t>
      </w:r>
      <w:r>
        <w:rPr>
          <w:rFonts w:hint="eastAsia" w:ascii="楷体_GB2312" w:eastAsia="楷体_GB2312"/>
          <w:b/>
          <w:bCs/>
          <w:szCs w:val="32"/>
        </w:rPr>
        <w:t>月）</w:t>
      </w:r>
    </w:p>
    <w:p>
      <w:pPr>
        <w:widowControl/>
        <w:autoSpaceDN w:val="0"/>
        <w:snapToGrid w:val="0"/>
        <w:spacing w:line="560" w:lineRule="exact"/>
        <w:ind w:firstLine="632" w:firstLineChars="200"/>
        <w:rPr>
          <w:rFonts w:ascii="仿宋_GB2312"/>
          <w:szCs w:val="32"/>
        </w:rPr>
      </w:pPr>
      <w:r>
        <w:rPr>
          <w:rFonts w:hint="eastAsia" w:ascii="仿宋_GB2312"/>
          <w:szCs w:val="32"/>
        </w:rPr>
        <w:t>申报班级3月25日前填写《河海大学“优良学风班”创建纪实本》（附件5，以下简称《纪实本》）初创纪实部分，由学院统一整理、审核并填写学院意见。申报班级在学院、班导师、辅导员的指导下开展申报工作，以学风建设为中心，从“思想政治素质培养情况、学风建设情况、专业发展和生涯规划建设情况、综合素质培养情况、制度建设情况”五个方面制定年度创建工作计划。申报班级可通过多种交流形式充分讨论创建计划，学院可通过经验分享会等形式，加强“优良学风班”争先创优良好氛围。上一年度获评河海大学“优良学风班”的班级（除2</w:t>
      </w:r>
      <w:r>
        <w:rPr>
          <w:rFonts w:ascii="仿宋_GB2312"/>
          <w:szCs w:val="32"/>
        </w:rPr>
        <w:t>02</w:t>
      </w:r>
      <w:r>
        <w:rPr>
          <w:rFonts w:hint="eastAsia" w:ascii="仿宋_GB2312"/>
          <w:szCs w:val="32"/>
        </w:rPr>
        <w:t>2届毕业班）必须继续参与创建。3月底，学生处将组织有关专家对申报班级相关材料进行审核，并公布通过申报成功的班级。</w:t>
      </w:r>
    </w:p>
    <w:p>
      <w:pPr>
        <w:widowControl/>
        <w:autoSpaceDN w:val="0"/>
        <w:snapToGrid w:val="0"/>
        <w:spacing w:line="560" w:lineRule="exact"/>
        <w:ind w:firstLine="632" w:firstLineChars="200"/>
        <w:jc w:val="left"/>
        <w:rPr>
          <w:rFonts w:ascii="楷体_GB2312" w:eastAsia="楷体_GB2312"/>
          <w:b/>
          <w:bCs/>
          <w:szCs w:val="32"/>
        </w:rPr>
      </w:pPr>
      <w:r>
        <w:rPr>
          <w:rFonts w:hint="eastAsia" w:ascii="楷体_GB2312" w:eastAsia="楷体_GB2312"/>
          <w:b/>
          <w:bCs/>
          <w:szCs w:val="32"/>
        </w:rPr>
        <w:t>2.创建第一阶段（3月-</w:t>
      </w:r>
      <w:r>
        <w:rPr>
          <w:rFonts w:ascii="楷体_GB2312" w:eastAsia="楷体_GB2312"/>
          <w:b/>
          <w:bCs/>
          <w:szCs w:val="32"/>
        </w:rPr>
        <w:t>8</w:t>
      </w:r>
      <w:r>
        <w:rPr>
          <w:rFonts w:hint="eastAsia" w:ascii="楷体_GB2312" w:eastAsia="楷体_GB2312"/>
          <w:b/>
          <w:bCs/>
          <w:szCs w:val="32"/>
        </w:rPr>
        <w:t>月）</w:t>
      </w:r>
    </w:p>
    <w:p>
      <w:pPr>
        <w:widowControl/>
        <w:autoSpaceDN w:val="0"/>
        <w:snapToGrid w:val="0"/>
        <w:spacing w:line="560" w:lineRule="exact"/>
        <w:ind w:firstLine="632" w:firstLineChars="200"/>
        <w:rPr>
          <w:rFonts w:ascii="楷体_GB2312" w:eastAsia="楷体_GB2312"/>
          <w:b/>
          <w:bCs/>
          <w:szCs w:val="32"/>
        </w:rPr>
      </w:pPr>
      <w:r>
        <w:rPr>
          <w:rFonts w:hint="eastAsia" w:ascii="仿宋_GB2312"/>
          <w:szCs w:val="32"/>
        </w:rPr>
        <w:t>申报成功班级按照计划实施创建工作，学院、班导师、辅导员指导班级开展创建。各班继续填写《纪实本》创建纪实部分（第一阶段）。</w:t>
      </w:r>
    </w:p>
    <w:p>
      <w:pPr>
        <w:widowControl/>
        <w:autoSpaceDN w:val="0"/>
        <w:snapToGrid w:val="0"/>
        <w:spacing w:line="560" w:lineRule="exact"/>
        <w:ind w:firstLine="632" w:firstLineChars="200"/>
        <w:jc w:val="left"/>
        <w:rPr>
          <w:rFonts w:ascii="楷体_GB2312" w:eastAsia="楷体_GB2312"/>
          <w:b/>
          <w:bCs/>
          <w:szCs w:val="32"/>
        </w:rPr>
      </w:pPr>
      <w:r>
        <w:rPr>
          <w:rFonts w:hint="eastAsia" w:ascii="楷体_GB2312" w:eastAsia="楷体_GB2312"/>
          <w:b/>
          <w:bCs/>
          <w:szCs w:val="32"/>
        </w:rPr>
        <w:t>3</w:t>
      </w:r>
      <w:r>
        <w:rPr>
          <w:rFonts w:ascii="楷体_GB2312" w:eastAsia="楷体_GB2312"/>
          <w:b/>
          <w:bCs/>
          <w:szCs w:val="32"/>
        </w:rPr>
        <w:t>.</w:t>
      </w:r>
      <w:r>
        <w:rPr>
          <w:rFonts w:hint="eastAsia" w:ascii="楷体_GB2312" w:eastAsia="楷体_GB2312"/>
          <w:b/>
          <w:bCs/>
          <w:szCs w:val="32"/>
        </w:rPr>
        <w:t>中期考核（</w:t>
      </w:r>
      <w:r>
        <w:rPr>
          <w:rFonts w:ascii="楷体_GB2312" w:eastAsia="楷体_GB2312"/>
          <w:b/>
          <w:bCs/>
          <w:szCs w:val="32"/>
        </w:rPr>
        <w:t>9</w:t>
      </w:r>
      <w:r>
        <w:rPr>
          <w:rFonts w:hint="eastAsia" w:ascii="楷体_GB2312" w:eastAsia="楷体_GB2312"/>
          <w:b/>
          <w:bCs/>
          <w:szCs w:val="32"/>
        </w:rPr>
        <w:t>月）</w:t>
      </w:r>
    </w:p>
    <w:p>
      <w:pPr>
        <w:widowControl/>
        <w:autoSpaceDN w:val="0"/>
        <w:snapToGrid w:val="0"/>
        <w:spacing w:line="560" w:lineRule="exact"/>
        <w:ind w:firstLine="632" w:firstLineChars="200"/>
        <w:rPr>
          <w:rFonts w:ascii="仿宋_GB2312"/>
          <w:szCs w:val="32"/>
        </w:rPr>
      </w:pPr>
      <w:r>
        <w:rPr>
          <w:rFonts w:hint="eastAsia" w:ascii="仿宋_GB2312"/>
          <w:szCs w:val="32"/>
        </w:rPr>
        <w:t>学院负责优良学风班中期考核初评工作，对创建班级进行初评和推荐，并填写《河海大学“优良学风班”创建班级中期考核学院推荐汇总表》（附件3）。学生处将组织有关专家对学院推荐的通过中期考核的班级相关材料进行审核，</w:t>
      </w:r>
      <w:r>
        <w:rPr>
          <w:rFonts w:ascii="仿宋_GB2312"/>
          <w:szCs w:val="32"/>
        </w:rPr>
        <w:t>9</w:t>
      </w:r>
      <w:r>
        <w:rPr>
          <w:rFonts w:hint="eastAsia" w:ascii="仿宋_GB2312"/>
          <w:szCs w:val="32"/>
        </w:rPr>
        <w:t>月公布通过中期考核的班级。</w:t>
      </w:r>
    </w:p>
    <w:p>
      <w:pPr>
        <w:widowControl/>
        <w:autoSpaceDN w:val="0"/>
        <w:snapToGrid w:val="0"/>
        <w:spacing w:line="560" w:lineRule="exact"/>
        <w:ind w:firstLine="632" w:firstLineChars="200"/>
        <w:rPr>
          <w:rFonts w:ascii="楷体_GB2312" w:eastAsia="楷体_GB2312"/>
          <w:b/>
          <w:bCs/>
          <w:szCs w:val="32"/>
        </w:rPr>
      </w:pPr>
      <w:r>
        <w:rPr>
          <w:rFonts w:hint="eastAsia" w:ascii="仿宋_GB2312"/>
          <w:szCs w:val="32"/>
        </w:rPr>
        <w:t>通过中期考核的班级进入创建第二阶段。未通过的班级进入整改阶段，填写《纪实本》对标找差整改落实情况部分。</w:t>
      </w:r>
    </w:p>
    <w:p>
      <w:pPr>
        <w:widowControl/>
        <w:autoSpaceDN w:val="0"/>
        <w:snapToGrid w:val="0"/>
        <w:spacing w:line="560" w:lineRule="exact"/>
        <w:ind w:firstLine="632" w:firstLineChars="200"/>
        <w:jc w:val="left"/>
        <w:rPr>
          <w:rFonts w:ascii="楷体_GB2312" w:eastAsia="楷体_GB2312"/>
          <w:b/>
          <w:bCs/>
          <w:szCs w:val="32"/>
        </w:rPr>
      </w:pPr>
      <w:r>
        <w:rPr>
          <w:rFonts w:ascii="楷体_GB2312" w:eastAsia="楷体_GB2312"/>
          <w:b/>
          <w:bCs/>
          <w:szCs w:val="32"/>
        </w:rPr>
        <w:t>4</w:t>
      </w:r>
      <w:r>
        <w:rPr>
          <w:rFonts w:hint="eastAsia" w:ascii="楷体_GB2312" w:eastAsia="楷体_GB2312"/>
          <w:b/>
          <w:bCs/>
          <w:szCs w:val="32"/>
        </w:rPr>
        <w:t>.创建第二阶段（</w:t>
      </w:r>
      <w:r>
        <w:rPr>
          <w:rFonts w:ascii="楷体_GB2312" w:eastAsia="楷体_GB2312"/>
          <w:b/>
          <w:bCs/>
          <w:szCs w:val="32"/>
        </w:rPr>
        <w:t>9</w:t>
      </w:r>
      <w:r>
        <w:rPr>
          <w:rFonts w:hint="eastAsia" w:ascii="楷体_GB2312" w:eastAsia="楷体_GB2312"/>
          <w:b/>
          <w:bCs/>
          <w:szCs w:val="32"/>
        </w:rPr>
        <w:t>月</w:t>
      </w:r>
      <w:r>
        <w:rPr>
          <w:rFonts w:ascii="楷体_GB2312" w:eastAsia="楷体_GB2312"/>
          <w:b/>
          <w:bCs/>
          <w:szCs w:val="32"/>
        </w:rPr>
        <w:t>-11</w:t>
      </w:r>
      <w:r>
        <w:rPr>
          <w:rFonts w:hint="eastAsia" w:ascii="楷体_GB2312" w:eastAsia="楷体_GB2312"/>
          <w:b/>
          <w:bCs/>
          <w:szCs w:val="32"/>
        </w:rPr>
        <w:t>月）</w:t>
      </w:r>
    </w:p>
    <w:p>
      <w:pPr>
        <w:widowControl/>
        <w:autoSpaceDN w:val="0"/>
        <w:snapToGrid w:val="0"/>
        <w:spacing w:line="560" w:lineRule="exact"/>
        <w:ind w:firstLine="632" w:firstLineChars="200"/>
        <w:rPr>
          <w:rFonts w:ascii="楷体_GB2312" w:eastAsia="楷体_GB2312"/>
          <w:b/>
          <w:bCs/>
          <w:szCs w:val="32"/>
        </w:rPr>
      </w:pPr>
      <w:r>
        <w:rPr>
          <w:rFonts w:hint="eastAsia" w:ascii="仿宋_GB2312"/>
          <w:szCs w:val="32"/>
        </w:rPr>
        <w:t>通过中期考核的班级继续按照计划实施创建工作，学院、班导师、辅导员继续指导班级开展创建。继续填写《纪实本》创建纪实部分（第二阶段）。</w:t>
      </w:r>
    </w:p>
    <w:p>
      <w:pPr>
        <w:widowControl/>
        <w:autoSpaceDN w:val="0"/>
        <w:snapToGrid w:val="0"/>
        <w:spacing w:line="560" w:lineRule="exact"/>
        <w:ind w:firstLine="632" w:firstLineChars="200"/>
        <w:jc w:val="left"/>
        <w:rPr>
          <w:rFonts w:ascii="楷体_GB2312" w:eastAsia="楷体_GB2312"/>
          <w:b/>
          <w:bCs/>
          <w:szCs w:val="32"/>
        </w:rPr>
      </w:pPr>
      <w:r>
        <w:rPr>
          <w:rFonts w:hint="eastAsia" w:ascii="楷体_GB2312" w:eastAsia="楷体_GB2312"/>
          <w:b/>
          <w:bCs/>
          <w:szCs w:val="32"/>
        </w:rPr>
        <w:t>5</w:t>
      </w:r>
      <w:r>
        <w:rPr>
          <w:rFonts w:ascii="楷体_GB2312" w:eastAsia="楷体_GB2312"/>
          <w:b/>
          <w:bCs/>
          <w:szCs w:val="32"/>
        </w:rPr>
        <w:t>.</w:t>
      </w:r>
      <w:r>
        <w:rPr>
          <w:rFonts w:hint="eastAsia" w:ascii="楷体_GB2312" w:eastAsia="楷体_GB2312"/>
          <w:b/>
          <w:bCs/>
          <w:szCs w:val="32"/>
        </w:rPr>
        <w:t>总结表彰（1</w:t>
      </w:r>
      <w:r>
        <w:rPr>
          <w:rFonts w:ascii="楷体_GB2312" w:eastAsia="楷体_GB2312"/>
          <w:b/>
          <w:bCs/>
          <w:szCs w:val="32"/>
        </w:rPr>
        <w:t>1</w:t>
      </w:r>
      <w:r>
        <w:rPr>
          <w:rFonts w:hint="eastAsia" w:ascii="楷体_GB2312" w:eastAsia="楷体_GB2312"/>
          <w:b/>
          <w:bCs/>
          <w:szCs w:val="32"/>
        </w:rPr>
        <w:t>月）</w:t>
      </w:r>
    </w:p>
    <w:p>
      <w:pPr>
        <w:widowControl/>
        <w:autoSpaceDN w:val="0"/>
        <w:snapToGrid w:val="0"/>
        <w:spacing w:line="560" w:lineRule="exact"/>
        <w:ind w:firstLine="632" w:firstLineChars="200"/>
        <w:rPr>
          <w:rFonts w:ascii="仿宋_GB2312"/>
          <w:szCs w:val="32"/>
        </w:rPr>
      </w:pPr>
      <w:r>
        <w:rPr>
          <w:rFonts w:hint="eastAsia" w:ascii="仿宋_GB2312"/>
          <w:szCs w:val="32"/>
        </w:rPr>
        <w:t>通过中期考核的班级继续填写《纪实本》班级终评纪实部分。各学院应本着实事求是的原则填写《</w:t>
      </w:r>
      <w:bookmarkStart w:id="4" w:name="_Hlk499283613"/>
      <w:r>
        <w:rPr>
          <w:rFonts w:hint="eastAsia" w:ascii="仿宋_GB2312"/>
          <w:szCs w:val="32"/>
        </w:rPr>
        <w:t>河海大学“优良学风班”候选班级终评情况汇总表</w:t>
      </w:r>
      <w:bookmarkEnd w:id="4"/>
      <w:r>
        <w:rPr>
          <w:rFonts w:hint="eastAsia" w:ascii="仿宋_GB2312"/>
          <w:szCs w:val="32"/>
        </w:rPr>
        <w:t>》（附件</w:t>
      </w:r>
      <w:r>
        <w:rPr>
          <w:rFonts w:ascii="仿宋_GB2312"/>
          <w:szCs w:val="32"/>
        </w:rPr>
        <w:t>4</w:t>
      </w:r>
      <w:r>
        <w:rPr>
          <w:rFonts w:hint="eastAsia" w:ascii="仿宋_GB2312"/>
          <w:szCs w:val="32"/>
        </w:rPr>
        <w:t>）。1</w:t>
      </w:r>
      <w:r>
        <w:rPr>
          <w:rFonts w:ascii="仿宋_GB2312"/>
          <w:szCs w:val="32"/>
        </w:rPr>
        <w:t>1</w:t>
      </w:r>
      <w:r>
        <w:rPr>
          <w:rFonts w:hint="eastAsia" w:ascii="仿宋_GB2312"/>
          <w:szCs w:val="32"/>
        </w:rPr>
        <w:t>月，学生处将组织有关部门进行综合考核，并最终评选60个左右班级为河海大学“优良学风班”。各学院可在获评班级中推荐1个优秀班级（商学院可推荐</w:t>
      </w:r>
      <w:r>
        <w:rPr>
          <w:rFonts w:ascii="仿宋_GB2312"/>
          <w:szCs w:val="32"/>
        </w:rPr>
        <w:t>2</w:t>
      </w:r>
      <w:r>
        <w:rPr>
          <w:rFonts w:hint="eastAsia" w:ascii="仿宋_GB2312"/>
          <w:szCs w:val="32"/>
        </w:rPr>
        <w:t>个）参加学校“先进班集体”现场展评，参与现场展评的班级需提供完整版纸质《纪实本》。最终评选1</w:t>
      </w:r>
      <w:r>
        <w:rPr>
          <w:rFonts w:ascii="仿宋_GB2312"/>
          <w:szCs w:val="32"/>
        </w:rPr>
        <w:t>5</w:t>
      </w:r>
      <w:r>
        <w:rPr>
          <w:rFonts w:hint="eastAsia" w:ascii="仿宋_GB2312"/>
          <w:szCs w:val="32"/>
        </w:rPr>
        <w:t>个左右班级为河海大学“先进班集体”。</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五、创建要求</w:t>
      </w:r>
    </w:p>
    <w:p>
      <w:pPr>
        <w:widowControl/>
        <w:autoSpaceDN w:val="0"/>
        <w:snapToGrid w:val="0"/>
        <w:spacing w:line="560" w:lineRule="exact"/>
        <w:ind w:firstLine="632" w:firstLineChars="200"/>
        <w:rPr>
          <w:rFonts w:ascii="仿宋_GB2312"/>
          <w:bCs/>
          <w:kern w:val="0"/>
          <w:szCs w:val="32"/>
        </w:rPr>
      </w:pPr>
      <w:r>
        <w:rPr>
          <w:rFonts w:hint="eastAsia" w:ascii="仿宋_GB2312"/>
          <w:bCs/>
          <w:kern w:val="0"/>
          <w:szCs w:val="32"/>
        </w:rPr>
        <w:t>1</w:t>
      </w:r>
      <w:r>
        <w:rPr>
          <w:rFonts w:hint="eastAsia" w:ascii="仿宋_GB2312"/>
          <w:szCs w:val="32"/>
        </w:rPr>
        <w:t>.</w:t>
      </w:r>
      <w:r>
        <w:rPr>
          <w:rFonts w:hint="eastAsia" w:ascii="仿宋_GB2312"/>
          <w:bCs/>
          <w:kern w:val="0"/>
          <w:szCs w:val="32"/>
        </w:rPr>
        <w:t>学院是创建优良学风班的主体单位和责任单位。</w:t>
      </w:r>
    </w:p>
    <w:p>
      <w:pPr>
        <w:widowControl/>
        <w:autoSpaceDN w:val="0"/>
        <w:snapToGrid w:val="0"/>
        <w:spacing w:line="560" w:lineRule="exact"/>
        <w:ind w:firstLine="632" w:firstLineChars="200"/>
        <w:rPr>
          <w:rFonts w:ascii="仿宋_GB2312"/>
          <w:bCs/>
          <w:kern w:val="0"/>
          <w:szCs w:val="32"/>
        </w:rPr>
      </w:pPr>
      <w:r>
        <w:rPr>
          <w:rFonts w:hint="eastAsia" w:ascii="仿宋_GB2312"/>
          <w:bCs/>
          <w:kern w:val="0"/>
          <w:szCs w:val="32"/>
        </w:rPr>
        <w:t>2</w:t>
      </w:r>
      <w:r>
        <w:rPr>
          <w:rFonts w:hint="eastAsia" w:ascii="仿宋_GB2312"/>
          <w:szCs w:val="32"/>
        </w:rPr>
        <w:t>.</w:t>
      </w:r>
      <w:r>
        <w:rPr>
          <w:rFonts w:hint="eastAsia" w:ascii="仿宋_GB2312"/>
          <w:bCs/>
          <w:kern w:val="0"/>
          <w:szCs w:val="32"/>
        </w:rPr>
        <w:t>各学院分管学生工作领导、班导师和辅导员是创建班级的指导教师，对创建工作进行具体指导。</w:t>
      </w:r>
    </w:p>
    <w:p>
      <w:pPr>
        <w:widowControl/>
        <w:autoSpaceDN w:val="0"/>
        <w:snapToGrid w:val="0"/>
        <w:spacing w:line="560" w:lineRule="exact"/>
        <w:ind w:firstLine="632" w:firstLineChars="200"/>
        <w:rPr>
          <w:rFonts w:ascii="仿宋_GB2312"/>
          <w:bCs/>
          <w:kern w:val="0"/>
          <w:szCs w:val="32"/>
        </w:rPr>
      </w:pPr>
      <w:r>
        <w:rPr>
          <w:rFonts w:hint="eastAsia" w:ascii="仿宋_GB2312"/>
          <w:bCs/>
          <w:kern w:val="0"/>
          <w:szCs w:val="32"/>
        </w:rPr>
        <w:t>3</w:t>
      </w:r>
      <w:r>
        <w:rPr>
          <w:rFonts w:hint="eastAsia" w:ascii="仿宋_GB2312"/>
          <w:szCs w:val="32"/>
        </w:rPr>
        <w:t>.</w:t>
      </w:r>
      <w:r>
        <w:rPr>
          <w:rFonts w:hint="eastAsia" w:ascii="仿宋_GB2312"/>
          <w:bCs/>
          <w:kern w:val="0"/>
          <w:szCs w:val="32"/>
        </w:rPr>
        <w:t>优良学风班创建过程中，如发生学生违法、违规、违纪并被给予记过及以上处分的，或者班级发生重大恶性事故的，取消创建评选资格。</w:t>
      </w:r>
    </w:p>
    <w:p>
      <w:pPr>
        <w:widowControl/>
        <w:autoSpaceDN w:val="0"/>
        <w:snapToGrid w:val="0"/>
        <w:spacing w:line="560" w:lineRule="exact"/>
        <w:ind w:firstLine="632" w:firstLineChars="200"/>
        <w:rPr>
          <w:rFonts w:ascii="仿宋_GB2312"/>
          <w:bCs/>
          <w:kern w:val="0"/>
          <w:szCs w:val="32"/>
        </w:rPr>
      </w:pPr>
      <w:r>
        <w:rPr>
          <w:rFonts w:hint="eastAsia" w:ascii="仿宋_GB2312"/>
          <w:bCs/>
          <w:kern w:val="0"/>
          <w:szCs w:val="32"/>
        </w:rPr>
        <w:t>4</w:t>
      </w:r>
      <w:r>
        <w:rPr>
          <w:rFonts w:hint="eastAsia" w:ascii="仿宋_GB2312"/>
          <w:szCs w:val="32"/>
        </w:rPr>
        <w:t>.</w:t>
      </w:r>
      <w:r>
        <w:rPr>
          <w:rFonts w:hint="eastAsia" w:ascii="仿宋_GB2312"/>
          <w:bCs/>
          <w:kern w:val="0"/>
          <w:szCs w:val="32"/>
        </w:rPr>
        <w:t>获评优良学风班荣誉称号的班级，在毕业前如发生有学生违法、违规、违纪并被给予记过及以上处分的，或者班级发生重大恶性事故的，取消“优良学风班”称号。</w:t>
      </w:r>
    </w:p>
    <w:p>
      <w:pPr>
        <w:widowControl/>
        <w:autoSpaceDN w:val="0"/>
        <w:snapToGrid w:val="0"/>
        <w:spacing w:line="560" w:lineRule="exact"/>
        <w:ind w:firstLine="632" w:firstLineChars="200"/>
        <w:rPr>
          <w:rFonts w:ascii="黑体" w:hAnsi="黑体" w:eastAsia="黑体"/>
          <w:bCs/>
          <w:kern w:val="0"/>
          <w:szCs w:val="32"/>
        </w:rPr>
      </w:pPr>
      <w:r>
        <w:rPr>
          <w:rFonts w:hint="eastAsia" w:ascii="黑体" w:hAnsi="黑体" w:eastAsia="黑体"/>
          <w:bCs/>
          <w:kern w:val="0"/>
          <w:szCs w:val="32"/>
        </w:rPr>
        <w:t>六、其它</w:t>
      </w:r>
    </w:p>
    <w:p>
      <w:pPr>
        <w:widowControl/>
        <w:autoSpaceDN w:val="0"/>
        <w:snapToGrid w:val="0"/>
        <w:spacing w:line="560" w:lineRule="exact"/>
        <w:ind w:firstLine="632" w:firstLineChars="200"/>
        <w:rPr>
          <w:rFonts w:ascii="仿宋_GB2312"/>
          <w:szCs w:val="32"/>
        </w:rPr>
      </w:pPr>
      <w:r>
        <w:rPr>
          <w:rFonts w:hint="eastAsia" w:ascii="仿宋_GB2312"/>
          <w:szCs w:val="32"/>
        </w:rPr>
        <w:t>1</w:t>
      </w:r>
      <w:r>
        <w:rPr>
          <w:rFonts w:ascii="仿宋_GB2312"/>
          <w:szCs w:val="32"/>
        </w:rPr>
        <w:t>.</w:t>
      </w:r>
      <w:r>
        <w:rPr>
          <w:rFonts w:hint="eastAsia" w:ascii="仿宋_GB2312"/>
          <w:szCs w:val="32"/>
        </w:rPr>
        <w:t>各学院3月25日前指导班级填写《纪实本》，3月28日前填写并上报《河海大学“优良学风班”创建申报情况汇总表》（附件2）。在终评前，各班须及时填写《纪实本》并按时提交电子版，无需提交纸质版。</w:t>
      </w:r>
    </w:p>
    <w:p>
      <w:pPr>
        <w:widowControl/>
        <w:autoSpaceDN w:val="0"/>
        <w:snapToGrid w:val="0"/>
        <w:spacing w:line="560" w:lineRule="exact"/>
        <w:ind w:firstLine="632" w:firstLineChars="200"/>
        <w:rPr>
          <w:rFonts w:ascii="仿宋_GB2312"/>
          <w:szCs w:val="32"/>
        </w:rPr>
      </w:pPr>
      <w:r>
        <w:rPr>
          <w:rFonts w:ascii="仿宋_GB2312"/>
          <w:szCs w:val="32"/>
        </w:rPr>
        <w:t>2.</w:t>
      </w:r>
      <w:r>
        <w:rPr>
          <w:rFonts w:hint="eastAsia" w:ascii="仿宋_GB2312"/>
          <w:szCs w:val="32"/>
        </w:rPr>
        <w:t>西康路校区、江宁校区各学院上报电子表至学生事务管理科邮箱xsswglk@hhu.edu.cn，纸质表送至学生处学生事务管理科（江宁校区行政楼C201学生事务服务中心2号窗口），联系人：陈老师，联系电话：0</w:t>
      </w:r>
      <w:r>
        <w:rPr>
          <w:rFonts w:ascii="仿宋_GB2312"/>
          <w:szCs w:val="32"/>
        </w:rPr>
        <w:t>25-58099</w:t>
      </w:r>
      <w:r>
        <w:rPr>
          <w:rFonts w:hint="eastAsia" w:ascii="仿宋_GB2312"/>
          <w:szCs w:val="32"/>
        </w:rPr>
        <w:t>485。</w:t>
      </w:r>
    </w:p>
    <w:p>
      <w:pPr>
        <w:widowControl/>
        <w:autoSpaceDN w:val="0"/>
        <w:snapToGrid w:val="0"/>
        <w:spacing w:line="560" w:lineRule="exact"/>
        <w:ind w:firstLine="632" w:firstLineChars="200"/>
        <w:rPr>
          <w:rFonts w:ascii="仿宋_GB2312"/>
          <w:szCs w:val="32"/>
        </w:rPr>
      </w:pPr>
      <w:r>
        <w:rPr>
          <w:rFonts w:ascii="仿宋_GB2312"/>
          <w:szCs w:val="32"/>
        </w:rPr>
        <w:t>3.</w:t>
      </w:r>
      <w:r>
        <w:rPr>
          <w:rFonts w:hint="eastAsia" w:ascii="仿宋_GB2312"/>
          <w:szCs w:val="32"/>
        </w:rPr>
        <w:t>常州校区各学院电子版发送至2</w:t>
      </w:r>
      <w:r>
        <w:rPr>
          <w:rFonts w:ascii="仿宋_GB2312"/>
          <w:szCs w:val="32"/>
        </w:rPr>
        <w:t>0061754@</w:t>
      </w:r>
      <w:r>
        <w:rPr>
          <w:rFonts w:hint="eastAsia" w:ascii="仿宋_GB2312"/>
          <w:szCs w:val="32"/>
        </w:rPr>
        <w:t>hhu.edu.cn，纸质版送至常州校区学生工作办公室（为学楼D</w:t>
      </w:r>
      <w:r>
        <w:rPr>
          <w:rFonts w:ascii="仿宋_GB2312"/>
          <w:szCs w:val="32"/>
        </w:rPr>
        <w:t>201</w:t>
      </w:r>
      <w:r>
        <w:rPr>
          <w:rFonts w:hint="eastAsia" w:ascii="仿宋_GB2312"/>
          <w:szCs w:val="32"/>
        </w:rPr>
        <w:t>），联系人：王老师，联系电话：0</w:t>
      </w:r>
      <w:r>
        <w:rPr>
          <w:rFonts w:ascii="仿宋_GB2312"/>
          <w:szCs w:val="32"/>
        </w:rPr>
        <w:t>519-85191850</w:t>
      </w:r>
      <w:r>
        <w:rPr>
          <w:rFonts w:hint="eastAsia" w:ascii="仿宋_GB2312"/>
          <w:szCs w:val="32"/>
        </w:rPr>
        <w:t>。</w:t>
      </w:r>
    </w:p>
    <w:p>
      <w:pPr>
        <w:widowControl/>
        <w:autoSpaceDN w:val="0"/>
        <w:snapToGrid w:val="0"/>
        <w:spacing w:line="560" w:lineRule="exact"/>
        <w:ind w:firstLine="632" w:firstLineChars="200"/>
        <w:jc w:val="left"/>
        <w:rPr>
          <w:rFonts w:ascii="仿宋_GB2312"/>
          <w:szCs w:val="32"/>
        </w:rPr>
      </w:pPr>
    </w:p>
    <w:p>
      <w:pPr>
        <w:widowControl/>
        <w:autoSpaceDN w:val="0"/>
        <w:snapToGrid w:val="0"/>
        <w:spacing w:line="560" w:lineRule="exact"/>
        <w:ind w:firstLine="632" w:firstLineChars="200"/>
        <w:jc w:val="left"/>
        <w:rPr>
          <w:rFonts w:ascii="仿宋_GB2312"/>
          <w:szCs w:val="32"/>
        </w:rPr>
      </w:pPr>
      <w:r>
        <w:rPr>
          <w:rFonts w:hint="eastAsia" w:ascii="仿宋_GB2312"/>
          <w:szCs w:val="32"/>
        </w:rPr>
        <w:t>附件：</w:t>
      </w:r>
    </w:p>
    <w:p>
      <w:pPr>
        <w:widowControl/>
        <w:autoSpaceDN w:val="0"/>
        <w:snapToGrid w:val="0"/>
        <w:spacing w:line="560" w:lineRule="exact"/>
        <w:ind w:firstLine="632" w:firstLineChars="200"/>
        <w:rPr>
          <w:rFonts w:ascii="仿宋_GB2312"/>
          <w:szCs w:val="32"/>
        </w:rPr>
      </w:pPr>
      <w:r>
        <w:rPr>
          <w:rFonts w:ascii="仿宋_GB2312"/>
          <w:szCs w:val="32"/>
        </w:rPr>
        <w:t>1</w:t>
      </w:r>
      <w:r>
        <w:rPr>
          <w:rFonts w:hint="eastAsia" w:ascii="仿宋_GB2312"/>
          <w:szCs w:val="32"/>
        </w:rPr>
        <w:t>.河海大学“优良学风班”评选考核方案</w:t>
      </w:r>
    </w:p>
    <w:p>
      <w:pPr>
        <w:widowControl/>
        <w:autoSpaceDN w:val="0"/>
        <w:snapToGrid w:val="0"/>
        <w:spacing w:line="560" w:lineRule="exact"/>
        <w:ind w:firstLine="632" w:firstLineChars="200"/>
        <w:rPr>
          <w:rFonts w:ascii="仿宋_GB2312"/>
          <w:szCs w:val="32"/>
        </w:rPr>
      </w:pPr>
      <w:r>
        <w:rPr>
          <w:rFonts w:hint="eastAsia" w:ascii="仿宋_GB2312"/>
          <w:szCs w:val="32"/>
        </w:rPr>
        <w:t>2</w:t>
      </w:r>
      <w:r>
        <w:rPr>
          <w:rFonts w:ascii="仿宋_GB2312"/>
          <w:szCs w:val="32"/>
        </w:rPr>
        <w:t>.</w:t>
      </w:r>
      <w:r>
        <w:rPr>
          <w:rFonts w:hint="eastAsia" w:ascii="仿宋_GB2312"/>
          <w:szCs w:val="32"/>
        </w:rPr>
        <w:t>河海大学“优良学风班”创建申报情况汇总表</w:t>
      </w:r>
    </w:p>
    <w:p>
      <w:pPr>
        <w:widowControl/>
        <w:autoSpaceDN w:val="0"/>
        <w:snapToGrid w:val="0"/>
        <w:spacing w:line="560" w:lineRule="exact"/>
        <w:ind w:firstLine="632" w:firstLineChars="200"/>
        <w:rPr>
          <w:rFonts w:ascii="仿宋_GB2312"/>
          <w:szCs w:val="32"/>
        </w:rPr>
      </w:pPr>
      <w:r>
        <w:rPr>
          <w:rFonts w:ascii="仿宋_GB2312"/>
          <w:szCs w:val="32"/>
        </w:rPr>
        <w:t>3.</w:t>
      </w:r>
      <w:r>
        <w:rPr>
          <w:rFonts w:hint="eastAsia" w:ascii="仿宋_GB2312"/>
          <w:szCs w:val="32"/>
        </w:rPr>
        <w:t>河海大学“优良学风班”创建班级中期考核学院推荐汇总表</w:t>
      </w:r>
    </w:p>
    <w:p>
      <w:pPr>
        <w:widowControl/>
        <w:autoSpaceDN w:val="0"/>
        <w:snapToGrid w:val="0"/>
        <w:spacing w:line="560" w:lineRule="exact"/>
        <w:ind w:firstLine="632" w:firstLineChars="200"/>
        <w:rPr>
          <w:rFonts w:ascii="仿宋_GB2312"/>
          <w:szCs w:val="32"/>
        </w:rPr>
      </w:pPr>
      <w:r>
        <w:rPr>
          <w:rFonts w:ascii="仿宋_GB2312"/>
          <w:szCs w:val="32"/>
        </w:rPr>
        <w:t>4.</w:t>
      </w:r>
      <w:r>
        <w:rPr>
          <w:rFonts w:hint="eastAsia" w:ascii="仿宋_GB2312"/>
          <w:szCs w:val="32"/>
        </w:rPr>
        <w:t>河海大学“优良学风班”创建班级终情况汇总表</w:t>
      </w:r>
    </w:p>
    <w:p>
      <w:pPr>
        <w:widowControl/>
        <w:autoSpaceDN w:val="0"/>
        <w:snapToGrid w:val="0"/>
        <w:spacing w:line="560" w:lineRule="exact"/>
        <w:ind w:firstLine="632" w:firstLineChars="200"/>
        <w:rPr>
          <w:rFonts w:ascii="仿宋_GB2312"/>
          <w:szCs w:val="32"/>
        </w:rPr>
      </w:pPr>
      <w:r>
        <w:rPr>
          <w:rFonts w:ascii="仿宋_GB2312"/>
          <w:szCs w:val="32"/>
        </w:rPr>
        <w:t>5.</w:t>
      </w:r>
      <w:r>
        <w:rPr>
          <w:rFonts w:hint="eastAsia" w:ascii="仿宋_GB2312"/>
          <w:szCs w:val="32"/>
        </w:rPr>
        <w:t>河海大学“优良学风班”创建纪实本</w:t>
      </w:r>
    </w:p>
    <w:p>
      <w:pPr>
        <w:widowControl/>
        <w:autoSpaceDN w:val="0"/>
        <w:snapToGrid w:val="0"/>
        <w:spacing w:line="500" w:lineRule="exact"/>
        <w:rPr>
          <w:rFonts w:ascii="仿宋_GB2312"/>
          <w:szCs w:val="32"/>
        </w:rPr>
      </w:pPr>
    </w:p>
    <w:p>
      <w:pPr>
        <w:widowControl/>
        <w:autoSpaceDN w:val="0"/>
        <w:snapToGrid w:val="0"/>
        <w:spacing w:line="500" w:lineRule="exact"/>
        <w:ind w:right="450"/>
        <w:rPr>
          <w:rFonts w:ascii="仿宋_GB2312"/>
          <w:szCs w:val="32"/>
        </w:rPr>
      </w:pPr>
    </w:p>
    <w:p>
      <w:pPr>
        <w:widowControl/>
        <w:autoSpaceDN w:val="0"/>
        <w:snapToGrid w:val="0"/>
        <w:spacing w:line="500" w:lineRule="exact"/>
        <w:ind w:right="450"/>
        <w:jc w:val="right"/>
        <w:rPr>
          <w:rFonts w:ascii="仿宋_GB2312"/>
          <w:szCs w:val="32"/>
        </w:rPr>
      </w:pPr>
      <w:r>
        <w:rPr>
          <w:rFonts w:hint="eastAsia" w:ascii="仿宋_GB2312"/>
          <w:szCs w:val="32"/>
        </w:rPr>
        <w:t>学生工作处</w:t>
      </w:r>
    </w:p>
    <w:p>
      <w:pPr>
        <w:widowControl/>
        <w:autoSpaceDN w:val="0"/>
        <w:snapToGrid w:val="0"/>
        <w:spacing w:line="500" w:lineRule="exact"/>
        <w:ind w:right="320"/>
        <w:jc w:val="right"/>
        <w:rPr>
          <w:rFonts w:ascii="仿宋_GB2312"/>
          <w:szCs w:val="32"/>
        </w:rPr>
      </w:pPr>
      <w:r>
        <w:rPr>
          <w:rFonts w:hint="eastAsia" w:ascii="仿宋_GB2312"/>
          <w:szCs w:val="32"/>
        </w:rPr>
        <w:t>202</w:t>
      </w:r>
      <w:r>
        <w:rPr>
          <w:rFonts w:ascii="仿宋_GB2312"/>
          <w:szCs w:val="32"/>
        </w:rPr>
        <w:t>2</w:t>
      </w:r>
      <w:r>
        <w:rPr>
          <w:rFonts w:hint="eastAsia" w:ascii="仿宋_GB2312"/>
          <w:szCs w:val="32"/>
        </w:rPr>
        <w:t>年</w:t>
      </w:r>
      <w:r>
        <w:rPr>
          <w:rFonts w:ascii="仿宋_GB2312"/>
          <w:szCs w:val="32"/>
        </w:rPr>
        <w:t>3</w:t>
      </w:r>
      <w:r>
        <w:rPr>
          <w:rFonts w:hint="eastAsia" w:ascii="仿宋_GB2312"/>
          <w:szCs w:val="32"/>
        </w:rPr>
        <w:t>月</w:t>
      </w:r>
      <w:r>
        <w:rPr>
          <w:rFonts w:ascii="仿宋_GB2312"/>
          <w:szCs w:val="32"/>
        </w:rPr>
        <w:t>8</w:t>
      </w:r>
      <w:r>
        <w:rPr>
          <w:rFonts w:hint="eastAsia" w:ascii="仿宋_GB2312"/>
          <w:szCs w:val="32"/>
        </w:rPr>
        <w:t>日</w:t>
      </w:r>
    </w:p>
    <w:p>
      <w:pPr>
        <w:widowControl/>
        <w:autoSpaceDN w:val="0"/>
        <w:snapToGrid w:val="0"/>
        <w:spacing w:line="360" w:lineRule="auto"/>
        <w:ind w:right="150"/>
        <w:jc w:val="left"/>
        <w:rPr>
          <w:rFonts w:ascii="仿宋" w:hAnsi="仿宋" w:eastAsia="仿宋" w:cs="仿宋"/>
          <w:sz w:val="28"/>
          <w:szCs w:val="28"/>
        </w:rPr>
        <w:sectPr>
          <w:headerReference r:id="rId3" w:type="default"/>
          <w:footerReference r:id="rId4" w:type="default"/>
          <w:footerReference r:id="rId5" w:type="even"/>
          <w:pgSz w:w="11906" w:h="16838"/>
          <w:pgMar w:top="2098" w:right="1474" w:bottom="1985" w:left="1588" w:header="851" w:footer="992" w:gutter="0"/>
          <w:pgNumType w:fmt="numberInDash"/>
          <w:cols w:space="720" w:num="1"/>
          <w:docGrid w:type="linesAndChars" w:linePitch="579" w:charSpace="-849"/>
        </w:sectPr>
      </w:pPr>
    </w:p>
    <w:p>
      <w:pPr>
        <w:widowControl/>
        <w:autoSpaceDN w:val="0"/>
        <w:snapToGrid w:val="0"/>
        <w:ind w:right="150"/>
        <w:jc w:val="left"/>
        <w:rPr>
          <w:rFonts w:ascii="黑体" w:hAnsi="黑体" w:eastAsia="黑体" w:cs="仿宋"/>
          <w:szCs w:val="32"/>
        </w:rPr>
      </w:pPr>
      <w:r>
        <w:rPr>
          <w:rFonts w:hint="eastAsia" w:ascii="黑体" w:hAnsi="黑体" w:eastAsia="黑体" w:cs="仿宋"/>
          <w:szCs w:val="32"/>
        </w:rPr>
        <w:t>附件</w:t>
      </w:r>
      <w:r>
        <w:rPr>
          <w:rFonts w:ascii="黑体" w:hAnsi="黑体" w:eastAsia="黑体" w:cs="仿宋"/>
          <w:szCs w:val="32"/>
        </w:rPr>
        <w:t>1</w:t>
      </w:r>
    </w:p>
    <w:p>
      <w:pPr>
        <w:widowControl/>
        <w:autoSpaceDN w:val="0"/>
        <w:snapToGrid w:val="0"/>
        <w:spacing w:line="360" w:lineRule="auto"/>
        <w:jc w:val="center"/>
        <w:rPr>
          <w:rFonts w:ascii="方正小标宋简体" w:hAnsi="黑体" w:eastAsia="方正小标宋简体" w:cs="黑体"/>
          <w:sz w:val="36"/>
        </w:rPr>
      </w:pPr>
      <w:r>
        <w:rPr>
          <w:rFonts w:hint="eastAsia" w:ascii="方正小标宋简体" w:hAnsi="黑体" w:eastAsia="方正小标宋简体" w:cs="黑体"/>
          <w:sz w:val="36"/>
        </w:rPr>
        <w:t>河海大学“优良学风班”评选考核方案</w:t>
      </w:r>
    </w:p>
    <w:p>
      <w:pPr>
        <w:spacing w:line="560" w:lineRule="exact"/>
        <w:ind w:firstLine="640" w:firstLineChars="200"/>
        <w:rPr>
          <w:rFonts w:ascii="仿宋_GB2312"/>
          <w:szCs w:val="32"/>
        </w:rPr>
      </w:pPr>
      <w:r>
        <w:rPr>
          <w:rFonts w:hint="eastAsia" w:ascii="仿宋_GB2312"/>
          <w:szCs w:val="32"/>
        </w:rPr>
        <w:t>为促进我校良好学风和校风形成，使我校“优良学风班”评选工作进一步规范化和制度化，根据学校实际，特制定本方案。</w:t>
      </w:r>
    </w:p>
    <w:p>
      <w:pPr>
        <w:widowControl/>
        <w:autoSpaceDN w:val="0"/>
        <w:snapToGrid w:val="0"/>
        <w:spacing w:line="560" w:lineRule="exact"/>
        <w:ind w:firstLine="640" w:firstLineChars="200"/>
        <w:jc w:val="left"/>
        <w:rPr>
          <w:rFonts w:ascii="仿宋_GB2312"/>
          <w:b/>
          <w:szCs w:val="32"/>
        </w:rPr>
      </w:pPr>
      <w:r>
        <w:rPr>
          <w:rFonts w:hint="eastAsia" w:ascii="仿宋_GB2312"/>
          <w:b/>
          <w:szCs w:val="32"/>
        </w:rPr>
        <w:t>一、评选考核内容</w:t>
      </w:r>
    </w:p>
    <w:p>
      <w:pPr>
        <w:spacing w:line="560" w:lineRule="exact"/>
        <w:ind w:firstLine="640" w:firstLineChars="200"/>
        <w:rPr>
          <w:rFonts w:ascii="仿宋_GB2312"/>
          <w:b/>
          <w:szCs w:val="32"/>
        </w:rPr>
      </w:pPr>
      <w:r>
        <w:rPr>
          <w:rFonts w:hint="eastAsia" w:ascii="仿宋_GB2312"/>
          <w:b/>
          <w:szCs w:val="32"/>
        </w:rPr>
        <w:t>1.定量考核（满分100分）</w:t>
      </w:r>
    </w:p>
    <w:p>
      <w:pPr>
        <w:spacing w:line="560" w:lineRule="exact"/>
        <w:ind w:firstLine="640" w:firstLineChars="200"/>
        <w:rPr>
          <w:rFonts w:ascii="仿宋_GB2312"/>
          <w:szCs w:val="32"/>
        </w:rPr>
      </w:pPr>
      <w:r>
        <w:rPr>
          <w:rFonts w:hint="eastAsia" w:ascii="仿宋_GB2312"/>
          <w:szCs w:val="32"/>
        </w:rPr>
        <w:t>“优良学风班”候选班级从学习成绩、学习效果、骨干培养、宿舍建设、宿舍违纪五个维度合计1</w:t>
      </w:r>
      <w:r>
        <w:rPr>
          <w:rFonts w:ascii="仿宋_GB2312"/>
          <w:szCs w:val="32"/>
        </w:rPr>
        <w:t>4</w:t>
      </w:r>
      <w:r>
        <w:rPr>
          <w:rFonts w:hint="eastAsia" w:ascii="仿宋_GB2312"/>
          <w:szCs w:val="32"/>
        </w:rPr>
        <w:t>个三级指标进行定量考核自评，学院在班级自评的基础上进行复核，定量考核满分100分。</w:t>
      </w:r>
    </w:p>
    <w:tbl>
      <w:tblPr>
        <w:tblStyle w:val="7"/>
        <w:tblW w:w="5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082"/>
        <w:gridCol w:w="1342"/>
        <w:gridCol w:w="5396"/>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57" w:type="pct"/>
            <w:vMerge w:val="restart"/>
            <w:shd w:val="clear" w:color="auto" w:fill="auto"/>
            <w:vAlign w:val="center"/>
          </w:tcPr>
          <w:p>
            <w:pPr>
              <w:jc w:val="center"/>
              <w:rPr>
                <w:rFonts w:ascii="仿宋_GB2312" w:hAnsi="等线"/>
                <w:b/>
                <w:bCs/>
                <w:sz w:val="24"/>
              </w:rPr>
            </w:pPr>
            <w:r>
              <w:rPr>
                <w:rFonts w:hint="eastAsia" w:ascii="仿宋_GB2312" w:hAnsi="等线"/>
                <w:b/>
                <w:bCs/>
                <w:sz w:val="24"/>
              </w:rPr>
              <w:t>二级指标</w:t>
            </w:r>
          </w:p>
        </w:tc>
        <w:tc>
          <w:tcPr>
            <w:tcW w:w="1196" w:type="pct"/>
            <w:gridSpan w:val="2"/>
            <w:vMerge w:val="restart"/>
            <w:shd w:val="clear" w:color="auto" w:fill="auto"/>
            <w:vAlign w:val="center"/>
          </w:tcPr>
          <w:p>
            <w:pPr>
              <w:jc w:val="center"/>
              <w:rPr>
                <w:rFonts w:ascii="仿宋_GB2312" w:hAnsi="等线"/>
                <w:b/>
                <w:bCs/>
                <w:sz w:val="24"/>
              </w:rPr>
            </w:pPr>
            <w:r>
              <w:rPr>
                <w:rFonts w:hint="eastAsia" w:ascii="仿宋_GB2312" w:hAnsi="等线"/>
                <w:b/>
                <w:bCs/>
                <w:sz w:val="24"/>
              </w:rPr>
              <w:t>三级指标</w:t>
            </w:r>
          </w:p>
        </w:tc>
        <w:tc>
          <w:tcPr>
            <w:tcW w:w="2662" w:type="pct"/>
            <w:vMerge w:val="restart"/>
            <w:shd w:val="clear" w:color="auto" w:fill="auto"/>
            <w:vAlign w:val="center"/>
          </w:tcPr>
          <w:p>
            <w:pPr>
              <w:jc w:val="center"/>
              <w:rPr>
                <w:rFonts w:ascii="仿宋_GB2312" w:hAnsi="等线"/>
                <w:b/>
                <w:bCs/>
                <w:sz w:val="24"/>
              </w:rPr>
            </w:pPr>
            <w:r>
              <w:rPr>
                <w:rFonts w:hint="eastAsia" w:ascii="仿宋_GB2312" w:hAnsi="等线"/>
                <w:b/>
                <w:bCs/>
                <w:sz w:val="24"/>
              </w:rPr>
              <w:t>观测点</w:t>
            </w:r>
          </w:p>
        </w:tc>
        <w:tc>
          <w:tcPr>
            <w:tcW w:w="485" w:type="pct"/>
            <w:vMerge w:val="restart"/>
            <w:shd w:val="clear" w:color="auto" w:fill="auto"/>
            <w:vAlign w:val="center"/>
          </w:tcPr>
          <w:p>
            <w:pPr>
              <w:jc w:val="center"/>
              <w:rPr>
                <w:rFonts w:ascii="仿宋_GB2312" w:hAnsi="等线"/>
                <w:b/>
                <w:bCs/>
                <w:sz w:val="24"/>
              </w:rPr>
            </w:pPr>
            <w:r>
              <w:rPr>
                <w:rFonts w:hint="eastAsia" w:ascii="仿宋_GB2312" w:hAnsi="等线"/>
                <w:b/>
                <w:bCs/>
                <w:sz w:val="24"/>
              </w:rPr>
              <w:t>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57" w:type="pct"/>
            <w:vMerge w:val="continue"/>
            <w:shd w:val="clear" w:color="auto" w:fill="auto"/>
            <w:vAlign w:val="center"/>
          </w:tcPr>
          <w:p>
            <w:pPr>
              <w:jc w:val="center"/>
              <w:rPr>
                <w:rFonts w:ascii="仿宋_GB2312" w:hAnsi="等线"/>
                <w:b/>
                <w:bCs/>
                <w:sz w:val="24"/>
              </w:rPr>
            </w:pPr>
          </w:p>
        </w:tc>
        <w:tc>
          <w:tcPr>
            <w:tcW w:w="1196" w:type="pct"/>
            <w:gridSpan w:val="2"/>
            <w:vMerge w:val="continue"/>
            <w:shd w:val="clear" w:color="auto" w:fill="auto"/>
            <w:vAlign w:val="center"/>
          </w:tcPr>
          <w:p>
            <w:pPr>
              <w:jc w:val="center"/>
              <w:rPr>
                <w:rFonts w:ascii="仿宋_GB2312" w:hAnsi="等线"/>
                <w:b/>
                <w:bCs/>
                <w:sz w:val="24"/>
              </w:rPr>
            </w:pPr>
          </w:p>
        </w:tc>
        <w:tc>
          <w:tcPr>
            <w:tcW w:w="2662" w:type="pct"/>
            <w:vMerge w:val="continue"/>
            <w:shd w:val="clear" w:color="auto" w:fill="auto"/>
            <w:vAlign w:val="center"/>
          </w:tcPr>
          <w:p>
            <w:pPr>
              <w:jc w:val="center"/>
              <w:rPr>
                <w:rFonts w:ascii="仿宋_GB2312" w:hAnsi="等线"/>
                <w:b/>
                <w:bCs/>
                <w:sz w:val="24"/>
              </w:rPr>
            </w:pPr>
          </w:p>
        </w:tc>
        <w:tc>
          <w:tcPr>
            <w:tcW w:w="485" w:type="pct"/>
            <w:vMerge w:val="continue"/>
            <w:shd w:val="clear" w:color="auto" w:fill="auto"/>
            <w:vAlign w:val="center"/>
          </w:tcPr>
          <w:p>
            <w:pPr>
              <w:jc w:val="center"/>
              <w:rPr>
                <w:rFonts w:ascii="仿宋_GB2312" w:hAnsi="等线"/>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restart"/>
            <w:shd w:val="clear" w:color="auto" w:fill="auto"/>
            <w:vAlign w:val="center"/>
          </w:tcPr>
          <w:p>
            <w:pPr>
              <w:jc w:val="center"/>
              <w:rPr>
                <w:rFonts w:ascii="仿宋_GB2312" w:hAnsi="等线"/>
                <w:sz w:val="24"/>
              </w:rPr>
            </w:pPr>
            <w:r>
              <w:rPr>
                <w:rFonts w:hint="eastAsia" w:ascii="仿宋_GB2312" w:hAnsi="等线"/>
                <w:sz w:val="24"/>
              </w:rPr>
              <w:t>学习成绩（40分）</w:t>
            </w: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学习成绩（20分）</w:t>
            </w:r>
          </w:p>
        </w:tc>
        <w:tc>
          <w:tcPr>
            <w:tcW w:w="2662" w:type="pct"/>
            <w:shd w:val="clear" w:color="auto" w:fill="auto"/>
            <w:vAlign w:val="center"/>
          </w:tcPr>
          <w:p>
            <w:pPr>
              <w:jc w:val="center"/>
              <w:rPr>
                <w:rFonts w:ascii="仿宋_GB2312" w:hAnsi="等线"/>
                <w:sz w:val="24"/>
              </w:rPr>
            </w:pPr>
            <w:r>
              <w:rPr>
                <w:rFonts w:hint="eastAsia" w:ascii="仿宋_GB2312" w:hAnsi="等线"/>
                <w:sz w:val="24"/>
              </w:rPr>
              <w:t>绩点高于4.0人数百分比&gt;50%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绩点高于4.0人数百分比40%-50%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绩点高于4.0人数百分比&lt;40%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绩点低于3.0人数百分比&lt;5%</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绩点低于3.0人数百分比5%-10%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绩点低于3.0人数百分比&gt;10%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大学英语四级（5分）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通过率百分比&gt;95%</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通过率百分比为90%-95%</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通过率百分比为85%-90%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通过率百分比&lt;85%</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通过率百分比&gt;95%</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通过率百分比为93%-96%</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通过率百分比为90%-93%</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通过率百分比&lt;90%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通过率百分比&gt;97%</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通过率百分比为95%-97%</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通过率百分比为93%-95%</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通过率百分比&lt;93%</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大学英语六级（5分）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通过率百分比&gt;50%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通过率百分比40%-50%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通过率百分比30%-40%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通过率百分比&lt;30%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通过率百分比&gt;60%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通过率百分比50%-60%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通过率百分比40%-50%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通过率百分比&lt;40%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通过率百分比&gt;70%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通过率百分比60%-70%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通过率百分比50%-60%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通过率百分比&lt;50%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计算机二级（5分）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通过率百分比&gt;30%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通过率百分比为20%-30%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通过率百分比于10%-20%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通过率百分比&lt;10%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通过率百分比&gt;40%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通过率百分比为30%-40%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通过率百分比于20%-30%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通过率百分比&lt;20%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通过率百分比&gt;50%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通过率百分比为40%-50%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通过率百分比为30%-40%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通过率百分比&lt;30%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“第二课堂成绩单”阶段性合格率（5分）</w:t>
            </w:r>
          </w:p>
        </w:tc>
        <w:tc>
          <w:tcPr>
            <w:tcW w:w="2662" w:type="pct"/>
            <w:shd w:val="clear" w:color="auto" w:fill="auto"/>
            <w:vAlign w:val="center"/>
          </w:tcPr>
          <w:p>
            <w:pPr>
              <w:jc w:val="center"/>
              <w:rPr>
                <w:rFonts w:ascii="仿宋_GB2312" w:hAnsi="等线"/>
                <w:sz w:val="24"/>
              </w:rPr>
            </w:pPr>
            <w:r>
              <w:rPr>
                <w:rFonts w:hint="eastAsia" w:ascii="仿宋_GB2312" w:hAnsi="等线"/>
                <w:sz w:val="24"/>
              </w:rPr>
              <w:t>“第二课堂成绩单”阶段性合格率&gt;98%</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“第二课堂成绩单”阶段性合格率为95%-98%</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“第二课堂成绩单”阶段性合格率为90%-95%</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“第二课堂成绩单”阶段性合格率&lt;90%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restart"/>
            <w:shd w:val="clear" w:color="auto" w:fill="auto"/>
            <w:vAlign w:val="center"/>
          </w:tcPr>
          <w:p>
            <w:pPr>
              <w:jc w:val="center"/>
              <w:rPr>
                <w:rFonts w:ascii="仿宋_GB2312" w:hAnsi="等线"/>
                <w:sz w:val="24"/>
              </w:rPr>
            </w:pPr>
            <w:r>
              <w:rPr>
                <w:rFonts w:hint="eastAsia" w:ascii="仿宋_GB2312" w:hAnsi="等线"/>
                <w:sz w:val="24"/>
              </w:rPr>
              <w:t>学习成果（30分）</w:t>
            </w: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校级及以上科技文化体育竞赛获奖情况（10分）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获得入围奖/优秀奖（不含参与奖性质的奖励）以上人数百分比&gt;30%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获得入围奖/优秀奖（不含参与奖性质的奖励）以上人数百分比为20%-30%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获得入围奖/优秀奖（不含参与奖性质的奖励）以上人数百分比10%-20%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获得入围奖/优秀奖（不含参与奖性质的奖励）以上人数百分比&lt;10%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获得入围奖/优秀奖（不含参与奖性质的奖励）以上人数百分比&gt;40%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获得入围奖/优秀奖（不含参与奖性质的奖励）以上人数百分比为30%-40%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获得入围奖/优秀奖（不含参与奖性质的奖励）以上人数百分比20%-30%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获得入围奖/优秀奖（不含参与奖性质的奖励）以上人数百分比&lt;20%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获得入围奖/优秀奖（不含参与奖性质的奖励）以上人数百分比&gt;50%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获得入围奖/优秀奖（不含参与奖性质的奖励）以上人数百分比为40%-50%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获得入围奖/优秀奖（不含参与奖性质的奖励）以上人数百分比30%-40%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获得入围奖/优秀奖（不含参与奖性质的奖励）以上人数百分比&lt;30%</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校级及以上奖学金、荣誉称号获奖情况（10分）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获得校级及以上奖学金、荣誉称号人数百分比&gt;30%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获得校级及以上奖学金、荣誉称号人数百分比为20%-30%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获得校级及以上奖学金、荣誉称号人数百分比10%-20%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获得校级及以上奖学金、荣誉称号人数百分比&lt;10%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获得校级及以上奖学金、荣誉称号人数百分比&gt;40%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获得校级及以上奖学金、荣誉称号人数百分比为30%-40%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获得校级及以上奖学金、荣誉称号人数百分比20%-30%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获得校级及以上奖学金、荣誉称号人数百分比&lt;20%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获得校级及以上奖学金、荣誉称号人数百分比&gt;50%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获得校级及以上奖学金、荣誉称号人数百分比为40%-50%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获得校级及以上奖学金、荣誉称号人数百分比30%-40%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获得校级及以上奖学金、荣誉称号人数百分比&lt;30%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参加重要的学术科技活动情况（包括学术论文、科技制作与发明、创训、学术会议）（10分）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大二年级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发表学术论文+著作+专利（发明、实用新型等）+参加创训+参加学术会议人数（其中论文、著作、专利需为第一、第二作者）占班级人数百分比&gt;30%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发表学术论文+著作+专利（发明、实用新型等）+参加创训+参加学术会议人数（其中论文、著作、专利需为第一、第二作者）占班级人数百分比20%-30%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发表学术论文+著作+专利（发明、实用新型等）+参加创训+参加学术会议人数（其中论文、著作、专利需为第一、第二作者）占班级人数百分比10%-20%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发表学术论文+著作+专利（发明、实用新型等）+参加创训+参加学术会议人数（其中论文、著作、专利需为第一、第二作者）占班级人数百分比&lt;10%</w:t>
            </w:r>
          </w:p>
        </w:tc>
        <w:tc>
          <w:tcPr>
            <w:tcW w:w="485" w:type="pct"/>
            <w:shd w:val="clear" w:color="auto" w:fill="auto"/>
            <w:vAlign w:val="center"/>
          </w:tcPr>
          <w:p>
            <w:pPr>
              <w:jc w:val="center"/>
              <w:rPr>
                <w:rFonts w:ascii="仿宋_GB2312" w:hAnsi="等线"/>
                <w:sz w:val="24"/>
              </w:rPr>
            </w:pPr>
            <w:r>
              <w:rPr>
                <w:rFonts w:hint="eastAsia" w:ascii="仿宋_GB2312" w:hAnsi="等线"/>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发表学术论文+著作+专利（发明、实用新型等）+参加创训+参加学术会议人数（其中论文、著作、专利需为第一、第二作者）占班级人数百分比&gt;40%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发表学术论文+著作+专利（发明、实用新型等）+参加创训+参加学术会议人数（其中论文、著作、专利需为第一、第二作者）占班级人数百分比30%-40%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发表学术论文+著作+专利（发明、实用新型等）+参加创训+参加学术会议人数（其中论文、著作、专利需为第一、第二作者）占班级人数百分比20%-30%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发表学术论文+著作+专利（发明、实用新型等）+参加创训+参加学术会议人数（其中论文、著作、专利需为第一、第二作者）占班级人数百分比&lt;20%</w:t>
            </w:r>
          </w:p>
        </w:tc>
        <w:tc>
          <w:tcPr>
            <w:tcW w:w="485" w:type="pct"/>
            <w:shd w:val="clear" w:color="auto" w:fill="auto"/>
            <w:vAlign w:val="center"/>
          </w:tcPr>
          <w:p>
            <w:pPr>
              <w:jc w:val="center"/>
              <w:rPr>
                <w:rFonts w:ascii="仿宋_GB2312" w:hAnsi="等线"/>
                <w:sz w:val="24"/>
              </w:rPr>
            </w:pPr>
            <w:r>
              <w:rPr>
                <w:rFonts w:hint="eastAsia" w:ascii="仿宋_GB2312" w:hAnsi="等线"/>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发表学术论文+著作+专利（发明、实用新型等）+参加创训+参加学术会议人数（其中论文、著作、专利需为第一、第二作者）占班级人数百分比&gt;60%</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发表学术论文+著作+专利（发明、实用新型等）+参加创训+参加学术会议人数（其中论文、著作、专利需为第一、第二作者）占班级人数百分50%-60%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发表学术论文+著作+专利（发明、实用新型等）+参加创训+参加学术会议人数（其中论文、著作、专利需为第一、第二作者）占班级人数百分40%-50%</w:t>
            </w:r>
          </w:p>
        </w:tc>
        <w:tc>
          <w:tcPr>
            <w:tcW w:w="485" w:type="pct"/>
            <w:shd w:val="clear" w:color="auto" w:fill="auto"/>
            <w:vAlign w:val="center"/>
          </w:tcPr>
          <w:p>
            <w:pPr>
              <w:jc w:val="center"/>
              <w:rPr>
                <w:rFonts w:ascii="仿宋_GB2312" w:hAnsi="等线"/>
                <w:sz w:val="24"/>
              </w:rPr>
            </w:pPr>
            <w:r>
              <w:rPr>
                <w:rFonts w:hint="eastAsia" w:ascii="仿宋_GB2312" w:hAnsi="等线"/>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发表学术论文+著作+专利（发明、实用新型等）+参加创训+参加学术会议人数（其中论文、著作、专利需为第一、第二作者）占班级人数百分&lt;40%</w:t>
            </w:r>
          </w:p>
        </w:tc>
        <w:tc>
          <w:tcPr>
            <w:tcW w:w="485" w:type="pct"/>
            <w:shd w:val="clear" w:color="auto" w:fill="auto"/>
            <w:vAlign w:val="center"/>
          </w:tcPr>
          <w:p>
            <w:pPr>
              <w:jc w:val="center"/>
              <w:rPr>
                <w:rFonts w:ascii="仿宋_GB2312" w:hAnsi="等线"/>
                <w:sz w:val="24"/>
              </w:rPr>
            </w:pPr>
            <w:r>
              <w:rPr>
                <w:rFonts w:hint="eastAsia" w:ascii="仿宋_GB2312" w:hAnsi="等线"/>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restart"/>
            <w:shd w:val="clear" w:color="auto" w:fill="auto"/>
            <w:vAlign w:val="center"/>
          </w:tcPr>
          <w:p>
            <w:pPr>
              <w:jc w:val="center"/>
              <w:rPr>
                <w:rFonts w:ascii="仿宋_GB2312" w:hAnsi="等线"/>
                <w:sz w:val="24"/>
              </w:rPr>
            </w:pPr>
            <w:r>
              <w:rPr>
                <w:rFonts w:hint="eastAsia" w:ascii="仿宋_GB2312" w:hAnsi="等线"/>
                <w:sz w:val="24"/>
              </w:rPr>
              <w:t>骨干培养（10分）</w:t>
            </w: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现担任校级、院级、年级主要学生干部（部门负责人及以上）情况（5分）</w:t>
            </w:r>
          </w:p>
        </w:tc>
        <w:tc>
          <w:tcPr>
            <w:tcW w:w="2662" w:type="pct"/>
            <w:shd w:val="clear" w:color="auto" w:fill="auto"/>
            <w:vAlign w:val="center"/>
          </w:tcPr>
          <w:p>
            <w:pPr>
              <w:jc w:val="center"/>
              <w:rPr>
                <w:rFonts w:ascii="仿宋_GB2312" w:hAnsi="等线"/>
                <w:sz w:val="24"/>
              </w:rPr>
            </w:pPr>
            <w:r>
              <w:rPr>
                <w:rFonts w:hint="eastAsia" w:ascii="仿宋_GB2312" w:hAnsi="等线"/>
                <w:sz w:val="24"/>
              </w:rPr>
              <w:t>担任校级、院级、年级主要学生干部人数百分比&gt;15%</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担任校级、院级、年级主要学生干部人数百分比10%-15%</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担任校级、院级、年级主要学生干部人数百分比5%-10%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担任校级、院级、年级主要学生干部人数百分比&lt;5%</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restart"/>
            <w:shd w:val="clear" w:color="auto" w:fill="auto"/>
            <w:vAlign w:val="center"/>
          </w:tcPr>
          <w:p>
            <w:pPr>
              <w:jc w:val="center"/>
              <w:rPr>
                <w:rFonts w:ascii="仿宋_GB2312" w:hAnsi="等线"/>
                <w:sz w:val="24"/>
              </w:rPr>
            </w:pPr>
            <w:r>
              <w:rPr>
                <w:rFonts w:hint="eastAsia" w:ascii="仿宋_GB2312" w:hAnsi="等线"/>
                <w:sz w:val="24"/>
              </w:rPr>
              <w:t>学生党员人数情况（5分）</w:t>
            </w: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大二班级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学生党员人数百分比&gt;5%</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学生党员人数百分比2%-5%</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学生党员人数百分比&lt;2%</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大三班级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学生党员人数百分比&gt;10%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学生党员人数百分比5%-10%</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学生党员人数百分比&lt;5%</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restart"/>
            <w:shd w:val="clear" w:color="auto" w:fill="auto"/>
            <w:vAlign w:val="center"/>
          </w:tcPr>
          <w:p>
            <w:pPr>
              <w:jc w:val="center"/>
              <w:rPr>
                <w:rFonts w:ascii="仿宋_GB2312" w:hAnsi="等线"/>
                <w:sz w:val="24"/>
              </w:rPr>
            </w:pPr>
            <w:r>
              <w:rPr>
                <w:rFonts w:hint="eastAsia" w:ascii="仿宋_GB2312" w:hAnsi="等线"/>
                <w:sz w:val="24"/>
              </w:rPr>
              <w:t>大四班级</w:t>
            </w: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学生党员人数百分比&gt;15%</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学生党员人数百分比10%-15%</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534" w:type="pct"/>
            <w:vMerge w:val="continue"/>
            <w:shd w:val="clear" w:color="auto" w:fill="auto"/>
            <w:vAlign w:val="center"/>
          </w:tcPr>
          <w:p>
            <w:pPr>
              <w:jc w:val="center"/>
              <w:rPr>
                <w:rFonts w:ascii="仿宋_GB2312" w:hAnsi="等线"/>
                <w:sz w:val="24"/>
              </w:rPr>
            </w:pPr>
          </w:p>
        </w:tc>
        <w:tc>
          <w:tcPr>
            <w:tcW w:w="662" w:type="pct"/>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学生党员人数百分比&lt;10%</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restart"/>
            <w:shd w:val="clear" w:color="auto" w:fill="auto"/>
            <w:vAlign w:val="center"/>
          </w:tcPr>
          <w:p>
            <w:pPr>
              <w:jc w:val="center"/>
              <w:rPr>
                <w:rFonts w:ascii="仿宋_GB2312" w:hAnsi="等线"/>
                <w:sz w:val="24"/>
              </w:rPr>
            </w:pPr>
            <w:r>
              <w:rPr>
                <w:rFonts w:hint="eastAsia" w:ascii="仿宋_GB2312" w:hAnsi="等线"/>
                <w:sz w:val="24"/>
              </w:rPr>
              <w:t>宿舍建设（15分）</w:t>
            </w: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文明宿舍、文明示范宿舍获评情况（10分）</w:t>
            </w:r>
          </w:p>
        </w:tc>
        <w:tc>
          <w:tcPr>
            <w:tcW w:w="2662" w:type="pct"/>
            <w:shd w:val="clear" w:color="auto" w:fill="auto"/>
            <w:vAlign w:val="center"/>
          </w:tcPr>
          <w:p>
            <w:pPr>
              <w:jc w:val="center"/>
              <w:rPr>
                <w:rFonts w:ascii="仿宋_GB2312" w:hAnsi="等线"/>
                <w:sz w:val="24"/>
              </w:rPr>
            </w:pPr>
            <w:r>
              <w:rPr>
                <w:rFonts w:hint="eastAsia" w:ascii="仿宋_GB2312" w:hAnsi="等线"/>
                <w:sz w:val="24"/>
              </w:rPr>
              <w:t>文明宿舍比例&gt;50%，且文明示范宿舍数≥1</w:t>
            </w:r>
          </w:p>
        </w:tc>
        <w:tc>
          <w:tcPr>
            <w:tcW w:w="485" w:type="pct"/>
            <w:shd w:val="clear" w:color="auto" w:fill="auto"/>
            <w:vAlign w:val="center"/>
          </w:tcPr>
          <w:p>
            <w:pPr>
              <w:jc w:val="center"/>
              <w:rPr>
                <w:rFonts w:ascii="仿宋_GB2312" w:hAnsi="等线"/>
                <w:sz w:val="24"/>
              </w:rPr>
            </w:pPr>
            <w:r>
              <w:rPr>
                <w:rFonts w:hint="eastAsia" w:ascii="仿宋_GB2312" w:hAnsi="等线"/>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文明宿舍比例&gt;50%</w:t>
            </w:r>
          </w:p>
        </w:tc>
        <w:tc>
          <w:tcPr>
            <w:tcW w:w="485" w:type="pct"/>
            <w:shd w:val="clear" w:color="auto" w:fill="auto"/>
            <w:vAlign w:val="center"/>
          </w:tcPr>
          <w:p>
            <w:pPr>
              <w:jc w:val="center"/>
              <w:rPr>
                <w:rFonts w:ascii="仿宋_GB2312" w:hAnsi="等线"/>
                <w:sz w:val="24"/>
              </w:rPr>
            </w:pPr>
            <w:r>
              <w:rPr>
                <w:rFonts w:hint="eastAsia" w:ascii="仿宋_GB2312" w:hAnsi="等线"/>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文明宿舍比例35%-50%</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文明宿舍比例&lt;35%</w:t>
            </w:r>
          </w:p>
        </w:tc>
        <w:tc>
          <w:tcPr>
            <w:tcW w:w="485" w:type="pct"/>
            <w:shd w:val="clear" w:color="auto" w:fill="auto"/>
            <w:vAlign w:val="center"/>
          </w:tcPr>
          <w:p>
            <w:pPr>
              <w:jc w:val="center"/>
              <w:rPr>
                <w:rFonts w:ascii="仿宋_GB2312" w:hAnsi="等线"/>
                <w:sz w:val="24"/>
              </w:rPr>
            </w:pPr>
            <w:r>
              <w:rPr>
                <w:rFonts w:hint="eastAsia" w:ascii="仿宋_GB2312" w:hAnsi="等线"/>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特色宿舍获评情况（5分）</w:t>
            </w:r>
          </w:p>
        </w:tc>
        <w:tc>
          <w:tcPr>
            <w:tcW w:w="2662" w:type="pct"/>
            <w:shd w:val="clear" w:color="auto" w:fill="auto"/>
            <w:vAlign w:val="center"/>
          </w:tcPr>
          <w:p>
            <w:pPr>
              <w:jc w:val="center"/>
              <w:rPr>
                <w:rFonts w:ascii="仿宋_GB2312" w:hAnsi="等线"/>
                <w:sz w:val="24"/>
              </w:rPr>
            </w:pPr>
            <w:r>
              <w:rPr>
                <w:rFonts w:hint="eastAsia" w:ascii="仿宋_GB2312" w:hAnsi="等线"/>
                <w:sz w:val="24"/>
              </w:rPr>
              <w:t>特色宿舍认定数&gt;1</w:t>
            </w:r>
          </w:p>
        </w:tc>
        <w:tc>
          <w:tcPr>
            <w:tcW w:w="485" w:type="pct"/>
            <w:shd w:val="clear" w:color="auto" w:fill="auto"/>
            <w:vAlign w:val="center"/>
          </w:tcPr>
          <w:p>
            <w:pPr>
              <w:jc w:val="center"/>
              <w:rPr>
                <w:rFonts w:ascii="仿宋_GB2312" w:hAnsi="等线"/>
                <w:sz w:val="24"/>
              </w:rPr>
            </w:pPr>
            <w:r>
              <w:rPr>
                <w:rFonts w:hint="eastAsia" w:ascii="仿宋_GB2312" w:hAnsi="等线"/>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特色宿舍认定数=1</w:t>
            </w:r>
          </w:p>
        </w:tc>
        <w:tc>
          <w:tcPr>
            <w:tcW w:w="485" w:type="pct"/>
            <w:shd w:val="clear" w:color="auto" w:fill="auto"/>
            <w:vAlign w:val="center"/>
          </w:tcPr>
          <w:p>
            <w:pPr>
              <w:jc w:val="center"/>
              <w:rPr>
                <w:rFonts w:ascii="仿宋_GB2312" w:hAnsi="等线"/>
                <w:sz w:val="24"/>
              </w:rPr>
            </w:pPr>
            <w:r>
              <w:rPr>
                <w:rFonts w:hint="eastAsia" w:ascii="仿宋_GB2312" w:hAnsi="等线"/>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无特色宿舍</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restart"/>
            <w:shd w:val="clear" w:color="auto" w:fill="auto"/>
            <w:vAlign w:val="center"/>
          </w:tcPr>
          <w:p>
            <w:pPr>
              <w:jc w:val="center"/>
              <w:rPr>
                <w:rFonts w:ascii="仿宋_GB2312" w:hAnsi="等线"/>
                <w:sz w:val="24"/>
              </w:rPr>
            </w:pPr>
            <w:r>
              <w:rPr>
                <w:rFonts w:hint="eastAsia" w:ascii="仿宋_GB2312" w:hAnsi="等线"/>
                <w:sz w:val="24"/>
              </w:rPr>
              <w:t>宿舍违纪（5分）</w:t>
            </w: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夜不归宿情况</w:t>
            </w:r>
          </w:p>
        </w:tc>
        <w:tc>
          <w:tcPr>
            <w:tcW w:w="2662" w:type="pct"/>
            <w:shd w:val="clear" w:color="auto" w:fill="auto"/>
            <w:vAlign w:val="center"/>
          </w:tcPr>
          <w:p>
            <w:pPr>
              <w:jc w:val="center"/>
              <w:rPr>
                <w:rFonts w:ascii="仿宋_GB2312" w:hAnsi="等线"/>
                <w:sz w:val="24"/>
              </w:rPr>
            </w:pPr>
            <w:r>
              <w:rPr>
                <w:rFonts w:hint="eastAsia" w:ascii="仿宋_GB2312" w:hAnsi="等线"/>
                <w:sz w:val="24"/>
              </w:rPr>
              <w:t>夜不归宿人次&lt;5</w:t>
            </w:r>
          </w:p>
        </w:tc>
        <w:tc>
          <w:tcPr>
            <w:tcW w:w="485" w:type="pct"/>
            <w:shd w:val="clear" w:color="auto" w:fill="auto"/>
            <w:vAlign w:val="center"/>
          </w:tcPr>
          <w:p>
            <w:pPr>
              <w:jc w:val="center"/>
              <w:rPr>
                <w:rFonts w:ascii="仿宋_GB2312" w:hAnsi="等线"/>
                <w:sz w:val="24"/>
              </w:rPr>
            </w:pPr>
            <w:r>
              <w:rPr>
                <w:rFonts w:hint="eastAsia" w:ascii="仿宋_GB2312" w:hAnsi="等线"/>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夜不归宿人次≥5</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restart"/>
            <w:shd w:val="clear" w:color="auto" w:fill="auto"/>
            <w:vAlign w:val="center"/>
          </w:tcPr>
          <w:p>
            <w:pPr>
              <w:jc w:val="center"/>
              <w:rPr>
                <w:rFonts w:ascii="仿宋_GB2312" w:hAnsi="等线"/>
                <w:sz w:val="24"/>
              </w:rPr>
            </w:pPr>
            <w:r>
              <w:rPr>
                <w:rFonts w:hint="eastAsia" w:ascii="仿宋_GB2312" w:hAnsi="等线"/>
                <w:sz w:val="24"/>
              </w:rPr>
              <w:t>使用违章电器情况</w:t>
            </w:r>
          </w:p>
        </w:tc>
        <w:tc>
          <w:tcPr>
            <w:tcW w:w="2662" w:type="pct"/>
            <w:shd w:val="clear" w:color="auto" w:fill="auto"/>
            <w:vAlign w:val="center"/>
          </w:tcPr>
          <w:p>
            <w:pPr>
              <w:jc w:val="center"/>
              <w:rPr>
                <w:rFonts w:ascii="仿宋_GB2312" w:hAnsi="等线"/>
                <w:sz w:val="24"/>
              </w:rPr>
            </w:pPr>
            <w:r>
              <w:rPr>
                <w:rFonts w:hint="eastAsia" w:ascii="仿宋_GB2312" w:hAnsi="等线"/>
                <w:sz w:val="24"/>
              </w:rPr>
              <w:t>使用违章电器人次&lt;5</w:t>
            </w:r>
          </w:p>
        </w:tc>
        <w:tc>
          <w:tcPr>
            <w:tcW w:w="485" w:type="pct"/>
            <w:shd w:val="clear" w:color="auto" w:fill="auto"/>
            <w:vAlign w:val="center"/>
          </w:tcPr>
          <w:p>
            <w:pPr>
              <w:jc w:val="center"/>
              <w:rPr>
                <w:rFonts w:ascii="仿宋_GB2312" w:hAnsi="等线"/>
                <w:sz w:val="24"/>
              </w:rPr>
            </w:pPr>
            <w:r>
              <w:rPr>
                <w:rFonts w:hint="eastAsia" w:ascii="仿宋_GB2312" w:hAnsi="等线"/>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657" w:type="pct"/>
            <w:vMerge w:val="continue"/>
            <w:shd w:val="clear" w:color="auto" w:fill="auto"/>
            <w:vAlign w:val="center"/>
          </w:tcPr>
          <w:p>
            <w:pPr>
              <w:jc w:val="center"/>
              <w:rPr>
                <w:rFonts w:ascii="仿宋_GB2312" w:hAnsi="等线"/>
                <w:sz w:val="24"/>
              </w:rPr>
            </w:pPr>
          </w:p>
        </w:tc>
        <w:tc>
          <w:tcPr>
            <w:tcW w:w="1196" w:type="pct"/>
            <w:gridSpan w:val="2"/>
            <w:vMerge w:val="continue"/>
            <w:shd w:val="clear" w:color="auto" w:fill="auto"/>
            <w:vAlign w:val="center"/>
          </w:tcPr>
          <w:p>
            <w:pPr>
              <w:jc w:val="center"/>
              <w:rPr>
                <w:rFonts w:ascii="仿宋_GB2312" w:hAnsi="等线"/>
                <w:sz w:val="24"/>
              </w:rPr>
            </w:pPr>
          </w:p>
        </w:tc>
        <w:tc>
          <w:tcPr>
            <w:tcW w:w="2662" w:type="pct"/>
            <w:shd w:val="clear" w:color="auto" w:fill="auto"/>
            <w:vAlign w:val="center"/>
          </w:tcPr>
          <w:p>
            <w:pPr>
              <w:jc w:val="center"/>
              <w:rPr>
                <w:rFonts w:ascii="仿宋_GB2312" w:hAnsi="等线"/>
                <w:sz w:val="24"/>
              </w:rPr>
            </w:pPr>
            <w:r>
              <w:rPr>
                <w:rFonts w:hint="eastAsia" w:ascii="仿宋_GB2312" w:hAnsi="等线"/>
                <w:sz w:val="24"/>
              </w:rPr>
              <w:t>使用违章电器人次≥5</w:t>
            </w:r>
          </w:p>
        </w:tc>
        <w:tc>
          <w:tcPr>
            <w:tcW w:w="485" w:type="pct"/>
            <w:shd w:val="clear" w:color="auto" w:fill="auto"/>
            <w:vAlign w:val="center"/>
          </w:tcPr>
          <w:p>
            <w:pPr>
              <w:jc w:val="center"/>
              <w:rPr>
                <w:rFonts w:ascii="仿宋_GB2312" w:hAnsi="等线"/>
                <w:sz w:val="24"/>
              </w:rPr>
            </w:pPr>
            <w:r>
              <w:rPr>
                <w:rFonts w:hint="eastAsia" w:ascii="仿宋_GB2312" w:hAnsi="等线"/>
                <w:sz w:val="24"/>
              </w:rPr>
              <w:t>不得分</w:t>
            </w:r>
          </w:p>
        </w:tc>
      </w:tr>
    </w:tbl>
    <w:p>
      <w:pPr>
        <w:ind w:firstLine="480" w:firstLineChars="200"/>
        <w:rPr>
          <w:rFonts w:ascii="仿宋_GB2312"/>
          <w:sz w:val="24"/>
        </w:rPr>
      </w:pPr>
      <w:r>
        <w:rPr>
          <w:rFonts w:hint="eastAsia" w:ascii="仿宋_GB2312"/>
          <w:sz w:val="24"/>
        </w:rPr>
        <w:t>注：</w:t>
      </w:r>
    </w:p>
    <w:p>
      <w:pPr>
        <w:ind w:firstLine="480" w:firstLineChars="200"/>
        <w:rPr>
          <w:rFonts w:ascii="仿宋_GB2312"/>
          <w:sz w:val="24"/>
        </w:rPr>
      </w:pPr>
      <w:r>
        <w:rPr>
          <w:rFonts w:hint="eastAsia" w:ascii="仿宋_GB2312"/>
          <w:sz w:val="24"/>
        </w:rPr>
        <w:t>1.学习成绩以学年绩点计，宿舍建设、宿舍违纪情况以年度计，骨干培养情况以考核时的情况计，其他均以在校期间累计情况计。</w:t>
      </w:r>
    </w:p>
    <w:p>
      <w:pPr>
        <w:ind w:firstLine="480" w:firstLineChars="200"/>
        <w:rPr>
          <w:rFonts w:ascii="仿宋_GB2312"/>
          <w:bCs/>
          <w:sz w:val="24"/>
        </w:rPr>
      </w:pPr>
      <w:r>
        <w:rPr>
          <w:rFonts w:hint="eastAsia" w:ascii="仿宋_GB2312"/>
          <w:sz w:val="24"/>
        </w:rPr>
        <w:t>2.校级及以上科技文化竞赛项目参照</w:t>
      </w:r>
      <w:r>
        <w:rPr>
          <w:rFonts w:hint="eastAsia" w:ascii="仿宋_GB2312"/>
          <w:bCs/>
          <w:sz w:val="24"/>
        </w:rPr>
        <w:t>《河海大学关于公布本科学生学科竞赛级别认定结果的通知》（最新版）中所认定的三个级别竞赛。体育赛事以学校组织参赛为准。</w:t>
      </w:r>
    </w:p>
    <w:p>
      <w:pPr>
        <w:ind w:firstLine="480" w:firstLineChars="200"/>
        <w:rPr>
          <w:rFonts w:ascii="仿宋_GB2312"/>
          <w:sz w:val="24"/>
        </w:rPr>
      </w:pPr>
      <w:r>
        <w:rPr>
          <w:rFonts w:hint="eastAsia" w:ascii="仿宋_GB2312"/>
          <w:bCs/>
          <w:sz w:val="24"/>
        </w:rPr>
        <w:t>3.</w:t>
      </w:r>
      <w:r>
        <w:rPr>
          <w:rFonts w:hint="eastAsia" w:ascii="仿宋_GB2312"/>
          <w:sz w:val="24"/>
        </w:rPr>
        <w:t>计算机二级不区分江苏省、全国等级考试，</w:t>
      </w:r>
      <w:r>
        <w:rPr>
          <w:rFonts w:hint="eastAsia" w:ascii="仿宋_GB2312"/>
          <w:bCs/>
          <w:sz w:val="24"/>
        </w:rPr>
        <w:t>计算机专业班级的</w:t>
      </w:r>
      <w:r>
        <w:rPr>
          <w:rFonts w:hint="eastAsia" w:ascii="仿宋_GB2312"/>
          <w:sz w:val="24"/>
        </w:rPr>
        <w:t>计算机二级考核得分统一为5分；英语专业班级的专业英语四、八级通过率等同于普通大学英语四、六级通过率对应得分。体育生班、中外合作办学专业、播音主持专业班级的大学英语四、六级通过率观测点较其它班级可低5%。</w:t>
      </w:r>
    </w:p>
    <w:p>
      <w:pPr>
        <w:ind w:firstLine="480" w:firstLineChars="200"/>
        <w:rPr>
          <w:rFonts w:ascii="仿宋_GB2312"/>
          <w:bCs/>
          <w:sz w:val="24"/>
        </w:rPr>
      </w:pPr>
      <w:r>
        <w:rPr>
          <w:rFonts w:hint="eastAsia" w:ascii="仿宋_GB2312"/>
          <w:bCs/>
          <w:sz w:val="24"/>
        </w:rPr>
        <w:t>4.在统计计算机等级考试和大学英语四、六级考试通过率时，新疆、西藏少数民族学生可不计入内。</w:t>
      </w:r>
    </w:p>
    <w:p>
      <w:pPr>
        <w:ind w:firstLine="480" w:firstLineChars="200"/>
        <w:rPr>
          <w:rFonts w:ascii="仿宋_GB2312"/>
          <w:bCs/>
          <w:sz w:val="24"/>
        </w:rPr>
      </w:pPr>
      <w:r>
        <w:rPr>
          <w:rFonts w:hint="eastAsia" w:ascii="仿宋_GB2312"/>
          <w:bCs/>
          <w:sz w:val="24"/>
        </w:rPr>
        <w:t>5.同一学生参加多项竞赛获奖、获多项奖学金或荣誉称号、参加多项科技活动、担任多个职务的，在考核评分时人数均只算为1人。</w:t>
      </w:r>
    </w:p>
    <w:p>
      <w:pPr>
        <w:ind w:firstLine="480" w:firstLineChars="200"/>
        <w:rPr>
          <w:rFonts w:ascii="仿宋_GB2312"/>
          <w:bCs/>
          <w:sz w:val="24"/>
        </w:rPr>
      </w:pPr>
      <w:r>
        <w:rPr>
          <w:rFonts w:hint="eastAsia" w:ascii="仿宋_GB2312"/>
          <w:bCs/>
          <w:sz w:val="24"/>
        </w:rPr>
        <w:t>6. 除违纪情况外，当年度转下、复学学生情况可不计入考核。</w:t>
      </w:r>
    </w:p>
    <w:p>
      <w:pPr>
        <w:spacing w:line="560" w:lineRule="exact"/>
        <w:ind w:firstLine="640" w:firstLineChars="200"/>
        <w:rPr>
          <w:rFonts w:ascii="仿宋_GB2312"/>
          <w:b/>
          <w:szCs w:val="32"/>
        </w:rPr>
      </w:pPr>
      <w:r>
        <w:rPr>
          <w:rFonts w:hint="eastAsia" w:ascii="仿宋_GB2312"/>
          <w:b/>
          <w:szCs w:val="32"/>
        </w:rPr>
        <w:t>2.定性考核（满分100分）</w:t>
      </w:r>
    </w:p>
    <w:p>
      <w:pPr>
        <w:spacing w:line="560" w:lineRule="exact"/>
        <w:ind w:firstLine="640" w:firstLineChars="200"/>
        <w:rPr>
          <w:rFonts w:ascii="仿宋_GB2312"/>
          <w:szCs w:val="32"/>
        </w:rPr>
      </w:pPr>
      <w:r>
        <w:rPr>
          <w:rFonts w:ascii="仿宋_GB2312"/>
          <w:szCs w:val="32"/>
        </w:rPr>
        <w:t>采取班级汇报</w:t>
      </w:r>
      <w:r>
        <w:rPr>
          <w:rFonts w:hint="eastAsia" w:ascii="仿宋_GB2312"/>
          <w:szCs w:val="32"/>
        </w:rPr>
        <w:t>，现场组织专家、师生代表、班级代表等参与考核打分的形式，</w:t>
      </w:r>
      <w:r>
        <w:rPr>
          <w:rFonts w:ascii="仿宋_GB2312"/>
          <w:szCs w:val="32"/>
        </w:rPr>
        <w:t>从</w:t>
      </w:r>
      <w:r>
        <w:rPr>
          <w:rFonts w:hint="eastAsia" w:ascii="仿宋_GB2312"/>
          <w:szCs w:val="32"/>
        </w:rPr>
        <w:t>思想政治素质培养情况、学风建设情况、专业发展和生涯规划建设情况、综合素质培养情况、制度建设情况五个维度对“优良学风班”候选班级的建设情况进行定性考核，满分100分。</w:t>
      </w:r>
    </w:p>
    <w:p>
      <w:pPr>
        <w:spacing w:line="560" w:lineRule="exact"/>
        <w:ind w:firstLine="640" w:firstLineChars="200"/>
        <w:rPr>
          <w:rFonts w:ascii="仿宋_GB2312"/>
          <w:szCs w:val="32"/>
        </w:rPr>
      </w:pPr>
      <w:r>
        <w:rPr>
          <w:rFonts w:hint="eastAsia" w:ascii="仿宋_GB2312"/>
          <w:szCs w:val="32"/>
        </w:rPr>
        <w:t>（1）思想政治素质培养情况（30分）</w:t>
      </w:r>
    </w:p>
    <w:p>
      <w:pPr>
        <w:spacing w:line="560" w:lineRule="exact"/>
        <w:ind w:firstLine="640" w:firstLineChars="200"/>
        <w:rPr>
          <w:rFonts w:ascii="仿宋_GB2312"/>
          <w:szCs w:val="32"/>
        </w:rPr>
      </w:pPr>
      <w:r>
        <w:rPr>
          <w:rFonts w:hint="eastAsia" w:ascii="仿宋_GB2312"/>
          <w:szCs w:val="32"/>
        </w:rPr>
        <w:t>班级能定期开展践行社会主义核心价值观主题活动，充分发挥新媒体在思想政治教育和班级管理中的引领作用。</w:t>
      </w:r>
    </w:p>
    <w:p>
      <w:pPr>
        <w:spacing w:line="560" w:lineRule="exact"/>
        <w:ind w:firstLine="640" w:firstLineChars="200"/>
        <w:rPr>
          <w:rFonts w:ascii="仿宋_GB2312"/>
          <w:szCs w:val="32"/>
        </w:rPr>
      </w:pPr>
      <w:r>
        <w:rPr>
          <w:rFonts w:hint="eastAsia" w:ascii="仿宋_GB2312"/>
          <w:szCs w:val="32"/>
        </w:rPr>
        <w:t>（2）学风建设情况（40分）</w:t>
      </w:r>
    </w:p>
    <w:p>
      <w:pPr>
        <w:spacing w:line="560" w:lineRule="exact"/>
        <w:ind w:firstLine="640" w:firstLineChars="200"/>
        <w:rPr>
          <w:rFonts w:ascii="仿宋_GB2312"/>
          <w:szCs w:val="32"/>
        </w:rPr>
      </w:pPr>
      <w:r>
        <w:rPr>
          <w:rFonts w:hint="eastAsia" w:ascii="仿宋_GB2312"/>
          <w:szCs w:val="32"/>
        </w:rPr>
        <w:t>班级有定期性、系统性的促进学风建设的举措，全体成员积极参与学风建设月活动，并能取得良好成效。</w:t>
      </w:r>
    </w:p>
    <w:p>
      <w:pPr>
        <w:spacing w:line="560" w:lineRule="exact"/>
        <w:ind w:firstLine="640" w:firstLineChars="200"/>
        <w:rPr>
          <w:rFonts w:ascii="仿宋_GB2312"/>
          <w:szCs w:val="32"/>
        </w:rPr>
      </w:pPr>
      <w:r>
        <w:rPr>
          <w:rFonts w:hint="eastAsia" w:ascii="仿宋_GB2312"/>
          <w:szCs w:val="32"/>
        </w:rPr>
        <w:t>（3）专业发展和生涯规划建设情况（</w:t>
      </w:r>
      <w:r>
        <w:rPr>
          <w:rFonts w:ascii="仿宋_GB2312"/>
          <w:szCs w:val="32"/>
        </w:rPr>
        <w:t>1</w:t>
      </w:r>
      <w:r>
        <w:rPr>
          <w:rFonts w:hint="eastAsia" w:ascii="仿宋_GB2312"/>
          <w:szCs w:val="32"/>
        </w:rPr>
        <w:t>0分）</w:t>
      </w:r>
    </w:p>
    <w:p>
      <w:pPr>
        <w:spacing w:line="560" w:lineRule="exact"/>
        <w:ind w:firstLine="640" w:firstLineChars="200"/>
        <w:rPr>
          <w:rFonts w:ascii="仿宋_GB2312"/>
          <w:szCs w:val="32"/>
        </w:rPr>
      </w:pPr>
      <w:r>
        <w:rPr>
          <w:rFonts w:hint="eastAsia" w:ascii="仿宋_GB2312"/>
          <w:szCs w:val="32"/>
        </w:rPr>
        <w:t>班级有明确的专业发展和生涯规划建设方向，班级成员生涯发展有目标、有行动。</w:t>
      </w:r>
    </w:p>
    <w:p>
      <w:pPr>
        <w:spacing w:line="560" w:lineRule="exact"/>
        <w:ind w:firstLine="640" w:firstLineChars="200"/>
        <w:rPr>
          <w:rFonts w:ascii="仿宋_GB2312"/>
          <w:szCs w:val="32"/>
        </w:rPr>
      </w:pPr>
      <w:r>
        <w:rPr>
          <w:rFonts w:hint="eastAsia" w:ascii="仿宋_GB2312"/>
          <w:szCs w:val="32"/>
        </w:rPr>
        <w:t>（</w:t>
      </w:r>
      <w:r>
        <w:rPr>
          <w:rFonts w:ascii="仿宋_GB2312"/>
          <w:szCs w:val="32"/>
        </w:rPr>
        <w:t>4</w:t>
      </w:r>
      <w:r>
        <w:rPr>
          <w:rFonts w:hint="eastAsia" w:ascii="仿宋_GB2312"/>
          <w:szCs w:val="32"/>
        </w:rPr>
        <w:t>）综合素质培养情况（</w:t>
      </w:r>
      <w:r>
        <w:rPr>
          <w:rFonts w:ascii="仿宋_GB2312"/>
          <w:szCs w:val="32"/>
        </w:rPr>
        <w:t>1</w:t>
      </w:r>
      <w:r>
        <w:rPr>
          <w:rFonts w:hint="eastAsia" w:ascii="仿宋_GB2312"/>
          <w:szCs w:val="32"/>
        </w:rPr>
        <w:t>0分）</w:t>
      </w:r>
    </w:p>
    <w:p>
      <w:pPr>
        <w:spacing w:line="560" w:lineRule="exact"/>
        <w:ind w:firstLine="640" w:firstLineChars="200"/>
        <w:rPr>
          <w:rFonts w:ascii="仿宋_GB2312"/>
          <w:szCs w:val="32"/>
        </w:rPr>
      </w:pPr>
      <w:r>
        <w:rPr>
          <w:rFonts w:hint="eastAsia" w:ascii="仿宋_GB2312"/>
          <w:szCs w:val="32"/>
        </w:rPr>
        <w:t>班级定期组织开展班级科技、文体活动和宿舍文化建设情况，积极组织班级成员参与校内外公益劳动活动，综合发展氛围浓厚。</w:t>
      </w:r>
    </w:p>
    <w:p>
      <w:pPr>
        <w:spacing w:line="560" w:lineRule="exact"/>
        <w:ind w:firstLine="640" w:firstLineChars="200"/>
        <w:rPr>
          <w:rFonts w:ascii="仿宋_GB2312"/>
          <w:szCs w:val="32"/>
        </w:rPr>
      </w:pPr>
      <w:r>
        <w:rPr>
          <w:rFonts w:hint="eastAsia" w:ascii="仿宋_GB2312"/>
          <w:szCs w:val="32"/>
        </w:rPr>
        <w:t>（</w:t>
      </w:r>
      <w:r>
        <w:rPr>
          <w:rFonts w:ascii="仿宋_GB2312"/>
          <w:szCs w:val="32"/>
        </w:rPr>
        <w:t>5</w:t>
      </w:r>
      <w:r>
        <w:rPr>
          <w:rFonts w:hint="eastAsia" w:ascii="仿宋_GB2312"/>
          <w:szCs w:val="32"/>
        </w:rPr>
        <w:t>）制度建设情况（10分）</w:t>
      </w:r>
    </w:p>
    <w:p>
      <w:pPr>
        <w:spacing w:line="560" w:lineRule="exact"/>
        <w:ind w:firstLine="640" w:firstLineChars="200"/>
        <w:rPr>
          <w:rFonts w:ascii="仿宋_GB2312"/>
          <w:szCs w:val="32"/>
        </w:rPr>
      </w:pPr>
      <w:r>
        <w:rPr>
          <w:rFonts w:hint="eastAsia" w:ascii="仿宋_GB2312"/>
          <w:szCs w:val="32"/>
        </w:rPr>
        <w:t>班级有明确的符合学校和专业特色要求的班级制度，具有各项完备的班级民主考评体系。班委会组织健全，人员分工明确；班委成员无违纪，在品行修养、思想道德、学习成绩方面起表率作用。</w:t>
      </w:r>
    </w:p>
    <w:p>
      <w:pPr>
        <w:widowControl/>
        <w:autoSpaceDN w:val="0"/>
        <w:snapToGrid w:val="0"/>
        <w:spacing w:line="560" w:lineRule="exact"/>
        <w:ind w:firstLine="640" w:firstLineChars="200"/>
        <w:jc w:val="left"/>
        <w:rPr>
          <w:rFonts w:ascii="仿宋_GB2312"/>
          <w:b/>
          <w:szCs w:val="32"/>
        </w:rPr>
      </w:pPr>
      <w:r>
        <w:rPr>
          <w:rFonts w:hint="eastAsia" w:ascii="仿宋_GB2312"/>
          <w:b/>
          <w:szCs w:val="32"/>
        </w:rPr>
        <w:t>二、评选原则</w:t>
      </w:r>
    </w:p>
    <w:p>
      <w:pPr>
        <w:widowControl/>
        <w:autoSpaceDN w:val="0"/>
        <w:spacing w:line="560" w:lineRule="exact"/>
        <w:ind w:firstLine="640" w:firstLineChars="200"/>
        <w:rPr>
          <w:rFonts w:ascii="仿宋_GB2312"/>
          <w:b/>
          <w:szCs w:val="32"/>
        </w:rPr>
      </w:pPr>
      <w:r>
        <w:rPr>
          <w:rFonts w:hint="eastAsia" w:ascii="仿宋_GB2312"/>
          <w:b/>
          <w:szCs w:val="32"/>
        </w:rPr>
        <w:t>1.定性与定量相结合，各占总分的5</w:t>
      </w:r>
      <w:r>
        <w:rPr>
          <w:rFonts w:ascii="仿宋_GB2312"/>
          <w:b/>
          <w:szCs w:val="32"/>
        </w:rPr>
        <w:t>0</w:t>
      </w:r>
      <w:r>
        <w:rPr>
          <w:rFonts w:hint="eastAsia" w:ascii="仿宋_GB2312"/>
          <w:b/>
          <w:szCs w:val="32"/>
        </w:rPr>
        <w:t>%。</w:t>
      </w:r>
    </w:p>
    <w:p>
      <w:pPr>
        <w:spacing w:line="560" w:lineRule="exact"/>
        <w:ind w:firstLine="640" w:firstLineChars="200"/>
        <w:rPr>
          <w:rFonts w:ascii="仿宋_GB2312"/>
          <w:b/>
          <w:szCs w:val="32"/>
        </w:rPr>
      </w:pPr>
      <w:r>
        <w:rPr>
          <w:rFonts w:hint="eastAsia" w:ascii="仿宋_GB2312"/>
          <w:b/>
          <w:szCs w:val="32"/>
        </w:rPr>
        <w:t>2.班级自评、学院初评与学校评审相结合。</w:t>
      </w:r>
    </w:p>
    <w:p>
      <w:pPr>
        <w:widowControl/>
        <w:autoSpaceDN w:val="0"/>
        <w:snapToGrid w:val="0"/>
        <w:spacing w:line="560" w:lineRule="exact"/>
        <w:ind w:firstLine="640" w:firstLineChars="200"/>
        <w:jc w:val="left"/>
        <w:rPr>
          <w:rFonts w:ascii="楷体_GB2312" w:eastAsia="楷体_GB2312"/>
          <w:bCs/>
          <w:sz w:val="28"/>
          <w:szCs w:val="28"/>
        </w:rPr>
      </w:pPr>
      <w:r>
        <w:rPr>
          <w:rFonts w:hint="eastAsia" w:ascii="仿宋_GB2312"/>
          <w:szCs w:val="32"/>
        </w:rPr>
        <w:t>各班按照定量考核标准开展自评，</w:t>
      </w:r>
      <w:r>
        <w:rPr>
          <w:rFonts w:hint="eastAsia" w:ascii="仿宋_GB2312" w:hAnsi="华文中宋"/>
          <w:szCs w:val="32"/>
        </w:rPr>
        <w:t>学院按照“优良学风班”评选考核</w:t>
      </w:r>
      <w:r>
        <w:rPr>
          <w:rFonts w:hint="eastAsia" w:ascii="仿宋_GB2312"/>
          <w:szCs w:val="32"/>
        </w:rPr>
        <w:t xml:space="preserve">方案进行初评并推选“优良学风班”候选班级。学校组织有关部门对各学院“优良学风班”候选班级综合情况进行审核。 </w:t>
      </w:r>
    </w:p>
    <w:p>
      <w:pPr>
        <w:rPr>
          <w:rFonts w:ascii="仿宋" w:hAnsi="仿宋" w:eastAsia="仿宋" w:cs="仿宋"/>
          <w:sz w:val="28"/>
          <w:szCs w:val="28"/>
        </w:rPr>
        <w:sectPr>
          <w:pgSz w:w="11906" w:h="16838"/>
          <w:pgMar w:top="1440" w:right="1361" w:bottom="1440" w:left="1361" w:header="851" w:footer="992" w:gutter="0"/>
          <w:pgNumType w:fmt="numberInDash"/>
          <w:cols w:space="720" w:num="1"/>
          <w:docGrid w:type="linesAndChars" w:linePitch="312" w:charSpace="0"/>
        </w:sectPr>
      </w:pPr>
    </w:p>
    <w:p>
      <w:pPr>
        <w:widowControl/>
        <w:autoSpaceDN w:val="0"/>
        <w:snapToGrid w:val="0"/>
        <w:ind w:right="150"/>
        <w:jc w:val="left"/>
        <w:rPr>
          <w:rFonts w:ascii="黑体" w:hAnsi="黑体" w:eastAsia="黑体" w:cs="仿宋"/>
          <w:szCs w:val="32"/>
        </w:rPr>
      </w:pPr>
      <w:r>
        <w:rPr>
          <w:rFonts w:hint="eastAsia" w:ascii="黑体" w:hAnsi="黑体" w:eastAsia="黑体" w:cs="仿宋"/>
          <w:szCs w:val="32"/>
        </w:rPr>
        <w:t>附件</w:t>
      </w:r>
      <w:r>
        <w:rPr>
          <w:rFonts w:ascii="黑体" w:hAnsi="黑体" w:eastAsia="黑体" w:cs="仿宋"/>
          <w:szCs w:val="32"/>
        </w:rPr>
        <w:t>2</w:t>
      </w:r>
    </w:p>
    <w:p>
      <w:pPr>
        <w:widowControl/>
        <w:autoSpaceDN w:val="0"/>
        <w:snapToGrid w:val="0"/>
        <w:spacing w:line="360" w:lineRule="auto"/>
        <w:jc w:val="center"/>
        <w:rPr>
          <w:rFonts w:ascii="方正小标宋简体" w:hAnsi="黑体" w:eastAsia="方正小标宋简体" w:cs="黑体"/>
          <w:sz w:val="36"/>
        </w:rPr>
      </w:pPr>
      <w:r>
        <w:rPr>
          <w:rFonts w:hint="eastAsia" w:ascii="方正小标宋简体" w:hAnsi="黑体" w:eastAsia="方正小标宋简体" w:cs="黑体"/>
          <w:sz w:val="36"/>
        </w:rPr>
        <w:t>河海大学“优良学风班”创建申报情况汇总表</w:t>
      </w:r>
    </w:p>
    <w:p>
      <w:pPr>
        <w:widowControl/>
        <w:autoSpaceDN w:val="0"/>
        <w:snapToGrid w:val="0"/>
        <w:spacing w:line="360" w:lineRule="auto"/>
        <w:rPr>
          <w:rFonts w:ascii="宋体" w:hAnsi="宋体" w:cs="宋体"/>
          <w:sz w:val="28"/>
          <w:szCs w:val="28"/>
        </w:rPr>
      </w:pPr>
      <w:r>
        <w:rPr>
          <w:rFonts w:hint="eastAsia" w:ascii="宋体" w:hAnsi="宋体" w:cs="宋体"/>
          <w:sz w:val="28"/>
          <w:szCs w:val="28"/>
        </w:rPr>
        <w:t xml:space="preserve">学院：（公章）     </w:t>
      </w:r>
      <w:r>
        <w:rPr>
          <w:rFonts w:ascii="宋体" w:hAnsi="宋体" w:cs="宋体"/>
          <w:sz w:val="28"/>
          <w:szCs w:val="28"/>
        </w:rPr>
        <w:t xml:space="preserve">  </w:t>
      </w:r>
      <w:r>
        <w:rPr>
          <w:rFonts w:hint="eastAsia" w:ascii="宋体" w:hAnsi="宋体" w:cs="宋体"/>
          <w:sz w:val="28"/>
          <w:szCs w:val="28"/>
        </w:rPr>
        <w:t xml:space="preserve">分管领导：（签名）  </w:t>
      </w:r>
      <w:r>
        <w:rPr>
          <w:rFonts w:ascii="宋体" w:hAnsi="宋体" w:cs="宋体"/>
          <w:sz w:val="28"/>
          <w:szCs w:val="28"/>
        </w:rPr>
        <w:t xml:space="preserve">      </w:t>
      </w:r>
      <w:r>
        <w:rPr>
          <w:rFonts w:hint="eastAsia" w:ascii="宋体" w:hAnsi="宋体" w:cs="宋体"/>
          <w:sz w:val="28"/>
          <w:szCs w:val="28"/>
        </w:rPr>
        <w:t xml:space="preserve">       年   月   日</w:t>
      </w:r>
    </w:p>
    <w:tbl>
      <w:tblPr>
        <w:tblStyle w:val="7"/>
        <w:tblW w:w="50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3"/>
        <w:gridCol w:w="3141"/>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班级总数</w:t>
            </w: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申报创建数</w:t>
            </w: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申报创建比例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000" w:type="pct"/>
            <w:gridSpan w:val="3"/>
            <w:shd w:val="clear" w:color="auto" w:fill="auto"/>
            <w:vAlign w:val="center"/>
          </w:tcPr>
          <w:p>
            <w:pPr>
              <w:widowControl/>
              <w:jc w:val="center"/>
              <w:textAlignment w:val="center"/>
              <w:rPr>
                <w:rFonts w:ascii="Times New Roman" w:hAnsi="Times New Roman"/>
                <w:b/>
                <w:bCs/>
                <w:color w:val="000000"/>
                <w:kern w:val="0"/>
                <w:sz w:val="28"/>
                <w:szCs w:val="28"/>
                <w:lang w:bidi="ar"/>
              </w:rPr>
            </w:pPr>
            <w:r>
              <w:rPr>
                <w:rFonts w:hint="eastAsia" w:ascii="Times New Roman" w:hAnsi="Times New Roman"/>
                <w:b/>
                <w:bCs/>
                <w:color w:val="000000"/>
                <w:kern w:val="0"/>
                <w:sz w:val="28"/>
                <w:szCs w:val="28"/>
                <w:lang w:bidi="ar"/>
              </w:rPr>
              <w:t>未申报情况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序号</w:t>
            </w: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班级</w:t>
            </w: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r>
              <w:rPr>
                <w:rFonts w:hint="eastAsia" w:ascii="Times New Roman" w:hAnsi="Times New Roman"/>
                <w:b/>
                <w:bCs/>
                <w:color w:val="000000"/>
                <w:kern w:val="0"/>
                <w:sz w:val="24"/>
                <w:szCs w:val="18"/>
                <w:lang w:bidi="ar"/>
              </w:rPr>
              <w:t>未申报原因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6"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c>
          <w:tcPr>
            <w:tcW w:w="1667" w:type="pct"/>
            <w:shd w:val="clear" w:color="auto" w:fill="auto"/>
            <w:vAlign w:val="center"/>
          </w:tcPr>
          <w:p>
            <w:pPr>
              <w:widowControl/>
              <w:jc w:val="center"/>
              <w:textAlignment w:val="center"/>
              <w:rPr>
                <w:rFonts w:ascii="Times New Roman" w:hAnsi="Times New Roman"/>
                <w:b/>
                <w:bCs/>
                <w:color w:val="000000"/>
                <w:kern w:val="0"/>
                <w:sz w:val="24"/>
                <w:szCs w:val="18"/>
                <w:lang w:bidi="ar"/>
              </w:rPr>
            </w:pPr>
          </w:p>
        </w:tc>
      </w:tr>
    </w:tbl>
    <w:p>
      <w:pPr>
        <w:widowControl/>
        <w:autoSpaceDN w:val="0"/>
        <w:snapToGrid w:val="0"/>
        <w:spacing w:line="360" w:lineRule="auto"/>
        <w:rPr>
          <w:rFonts w:ascii="宋体" w:hAnsi="宋体" w:cs="宋体"/>
          <w:sz w:val="24"/>
        </w:rPr>
      </w:pPr>
    </w:p>
    <w:p>
      <w:pPr>
        <w:widowControl/>
        <w:autoSpaceDN w:val="0"/>
        <w:snapToGrid w:val="0"/>
        <w:spacing w:line="360" w:lineRule="auto"/>
        <w:ind w:firstLine="480" w:firstLineChars="200"/>
        <w:rPr>
          <w:rFonts w:ascii="宋体" w:hAnsi="宋体" w:cs="宋体"/>
          <w:sz w:val="24"/>
        </w:rPr>
      </w:pPr>
      <w:r>
        <w:rPr>
          <w:rFonts w:hint="eastAsia" w:ascii="宋体" w:hAnsi="宋体" w:cs="宋体"/>
          <w:sz w:val="24"/>
        </w:rPr>
        <w:t>注：1.学院班级须按从高到低年级进行排序；</w:t>
      </w:r>
    </w:p>
    <w:p>
      <w:pPr>
        <w:widowControl/>
        <w:autoSpaceDN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2</w:t>
      </w:r>
      <w:r>
        <w:rPr>
          <w:rFonts w:ascii="宋体" w:hAnsi="宋体" w:cs="宋体"/>
          <w:color w:val="000000"/>
          <w:sz w:val="24"/>
        </w:rPr>
        <w:t>022</w:t>
      </w:r>
      <w:r>
        <w:rPr>
          <w:rFonts w:hint="eastAsia" w:ascii="宋体" w:hAnsi="宋体" w:cs="宋体"/>
          <w:color w:val="000000"/>
          <w:sz w:val="24"/>
        </w:rPr>
        <w:t>届毕业班可以不申报创建。</w:t>
      </w:r>
    </w:p>
    <w:p>
      <w:pPr>
        <w:widowControl/>
        <w:autoSpaceDN w:val="0"/>
        <w:snapToGrid w:val="0"/>
        <w:spacing w:line="360" w:lineRule="auto"/>
        <w:jc w:val="center"/>
        <w:rPr>
          <w:rFonts w:ascii="方正小标宋简体" w:hAnsi="黑体" w:eastAsia="方正小标宋简体" w:cs="黑体"/>
          <w:sz w:val="36"/>
        </w:rPr>
      </w:pPr>
    </w:p>
    <w:p>
      <w:pPr>
        <w:rPr>
          <w:rFonts w:ascii="仿宋" w:hAnsi="仿宋" w:eastAsia="仿宋" w:cs="仿宋"/>
          <w:sz w:val="28"/>
          <w:szCs w:val="28"/>
        </w:rPr>
        <w:sectPr>
          <w:pgSz w:w="11906" w:h="16838"/>
          <w:pgMar w:top="1440" w:right="1361" w:bottom="1440" w:left="1361" w:header="851" w:footer="992" w:gutter="0"/>
          <w:pgNumType w:fmt="numberInDash"/>
          <w:cols w:space="720" w:num="1"/>
          <w:docGrid w:type="linesAndChars" w:linePitch="312" w:charSpace="0"/>
        </w:sectPr>
      </w:pPr>
    </w:p>
    <w:p>
      <w:pPr>
        <w:widowControl/>
        <w:autoSpaceDN w:val="0"/>
        <w:snapToGrid w:val="0"/>
        <w:ind w:right="150"/>
        <w:jc w:val="left"/>
        <w:rPr>
          <w:rFonts w:ascii="黑体" w:hAnsi="黑体" w:eastAsia="黑体" w:cs="仿宋"/>
          <w:szCs w:val="32"/>
        </w:rPr>
      </w:pPr>
      <w:r>
        <w:rPr>
          <w:rFonts w:hint="eastAsia" w:ascii="黑体" w:hAnsi="黑体" w:eastAsia="黑体" w:cs="仿宋"/>
          <w:szCs w:val="32"/>
        </w:rPr>
        <w:t>附件</w:t>
      </w:r>
      <w:r>
        <w:rPr>
          <w:rFonts w:ascii="黑体" w:hAnsi="黑体" w:eastAsia="黑体" w:cs="仿宋"/>
          <w:szCs w:val="32"/>
        </w:rPr>
        <w:t>3</w:t>
      </w:r>
    </w:p>
    <w:p>
      <w:pPr>
        <w:widowControl/>
        <w:autoSpaceDN w:val="0"/>
        <w:snapToGrid w:val="0"/>
        <w:spacing w:line="360" w:lineRule="auto"/>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河海大学“优良学风班”创建班级中期考核学院推荐汇总表（</w:t>
      </w:r>
      <w:r>
        <w:rPr>
          <w:rFonts w:ascii="方正小标宋简体" w:hAnsi="黑体" w:eastAsia="方正小标宋简体" w:cs="黑体"/>
          <w:sz w:val="36"/>
          <w:szCs w:val="36"/>
        </w:rPr>
        <w:t>excel</w:t>
      </w:r>
      <w:r>
        <w:rPr>
          <w:rFonts w:hint="eastAsia" w:ascii="方正小标宋简体" w:hAnsi="黑体" w:eastAsia="方正小标宋简体" w:cs="黑体"/>
          <w:sz w:val="36"/>
          <w:szCs w:val="36"/>
        </w:rPr>
        <w:t>）</w:t>
      </w:r>
    </w:p>
    <w:p>
      <w:pPr>
        <w:widowControl/>
        <w:autoSpaceDN w:val="0"/>
        <w:snapToGrid w:val="0"/>
        <w:spacing w:line="360" w:lineRule="auto"/>
        <w:rPr>
          <w:rFonts w:ascii="宋体" w:hAnsi="宋体" w:cs="宋体"/>
          <w:sz w:val="28"/>
          <w:szCs w:val="28"/>
        </w:rPr>
      </w:pPr>
      <w:r>
        <w:rPr>
          <w:rFonts w:hint="eastAsia" w:ascii="宋体" w:hAnsi="宋体" w:cs="宋体"/>
          <w:sz w:val="28"/>
          <w:szCs w:val="28"/>
        </w:rPr>
        <w:t>学院：（公章）                     分管领导：（签名）                               年   月   日</w:t>
      </w:r>
    </w:p>
    <w:tbl>
      <w:tblPr>
        <w:tblStyle w:val="7"/>
        <w:tblW w:w="16032" w:type="dxa"/>
        <w:jc w:val="center"/>
        <w:tblLayout w:type="autofit"/>
        <w:tblCellMar>
          <w:top w:w="15" w:type="dxa"/>
          <w:left w:w="15" w:type="dxa"/>
          <w:bottom w:w="15" w:type="dxa"/>
          <w:right w:w="15" w:type="dxa"/>
        </w:tblCellMar>
      </w:tblPr>
      <w:tblGrid>
        <w:gridCol w:w="621"/>
        <w:gridCol w:w="625"/>
        <w:gridCol w:w="625"/>
        <w:gridCol w:w="627"/>
        <w:gridCol w:w="421"/>
        <w:gridCol w:w="639"/>
        <w:gridCol w:w="421"/>
        <w:gridCol w:w="823"/>
        <w:gridCol w:w="857"/>
        <w:gridCol w:w="859"/>
        <w:gridCol w:w="843"/>
        <w:gridCol w:w="714"/>
        <w:gridCol w:w="709"/>
        <w:gridCol w:w="716"/>
        <w:gridCol w:w="785"/>
        <w:gridCol w:w="699"/>
        <w:gridCol w:w="794"/>
        <w:gridCol w:w="799"/>
        <w:gridCol w:w="783"/>
        <w:gridCol w:w="782"/>
        <w:gridCol w:w="630"/>
        <w:gridCol w:w="630"/>
        <w:gridCol w:w="630"/>
      </w:tblGrid>
      <w:tr>
        <w:tblPrEx>
          <w:tblCellMar>
            <w:top w:w="15" w:type="dxa"/>
            <w:left w:w="15" w:type="dxa"/>
            <w:bottom w:w="15" w:type="dxa"/>
            <w:right w:w="15" w:type="dxa"/>
          </w:tblCellMar>
        </w:tblPrEx>
        <w:trPr>
          <w:trHeight w:val="1411" w:hRule="atLeast"/>
          <w:jc w:val="center"/>
        </w:trPr>
        <w:tc>
          <w:tcPr>
            <w:tcW w:w="6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序号</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学院</w:t>
            </w:r>
          </w:p>
        </w:tc>
        <w:tc>
          <w:tcPr>
            <w:tcW w:w="6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班级</w:t>
            </w:r>
          </w:p>
        </w:tc>
        <w:tc>
          <w:tcPr>
            <w:tcW w:w="62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班级人数</w:t>
            </w:r>
          </w:p>
        </w:tc>
        <w:tc>
          <w:tcPr>
            <w:tcW w:w="4859" w:type="dxa"/>
            <w:gridSpan w:val="7"/>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学习</w:t>
            </w:r>
            <w:r>
              <w:rPr>
                <w:rFonts w:hint="eastAsia" w:ascii="Times New Roman" w:hAnsi="Times New Roman"/>
                <w:b/>
                <w:bCs/>
                <w:color w:val="000000"/>
                <w:kern w:val="0"/>
                <w:sz w:val="22"/>
                <w:lang w:bidi="ar"/>
              </w:rPr>
              <w:t>成绩</w:t>
            </w:r>
          </w:p>
        </w:tc>
        <w:tc>
          <w:tcPr>
            <w:tcW w:w="213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sz w:val="22"/>
              </w:rPr>
              <w:t>学习成果</w:t>
            </w:r>
          </w:p>
        </w:tc>
        <w:tc>
          <w:tcPr>
            <w:tcW w:w="148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hint="eastAsia" w:ascii="Times New Roman" w:hAnsi="Times New Roman"/>
                <w:b/>
                <w:bCs/>
                <w:color w:val="000000"/>
                <w:kern w:val="0"/>
                <w:sz w:val="22"/>
                <w:lang w:bidi="ar"/>
              </w:rPr>
              <w:t>骨干培养</w:t>
            </w:r>
          </w:p>
        </w:tc>
        <w:tc>
          <w:tcPr>
            <w:tcW w:w="159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hint="eastAsia" w:ascii="Times New Roman" w:hAnsi="Times New Roman"/>
                <w:b/>
                <w:bCs/>
                <w:color w:val="000000"/>
                <w:kern w:val="0"/>
                <w:sz w:val="22"/>
                <w:lang w:bidi="ar"/>
              </w:rPr>
              <w:t>宿舍</w:t>
            </w:r>
            <w:r>
              <w:rPr>
                <w:rFonts w:ascii="Times New Roman" w:hAnsi="Times New Roman"/>
                <w:b/>
                <w:bCs/>
                <w:color w:val="000000"/>
                <w:kern w:val="0"/>
                <w:sz w:val="22"/>
                <w:lang w:bidi="ar"/>
              </w:rPr>
              <w:t>建设</w:t>
            </w:r>
          </w:p>
        </w:tc>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宿舍违纪</w:t>
            </w:r>
          </w:p>
        </w:tc>
        <w:tc>
          <w:tcPr>
            <w:tcW w:w="63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lang w:bidi="ar"/>
              </w:rPr>
              <w:t>班级自评定量总分</w:t>
            </w:r>
          </w:p>
        </w:tc>
        <w:tc>
          <w:tcPr>
            <w:tcW w:w="63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2"/>
                <w:lang w:bidi="ar"/>
              </w:rPr>
            </w:pPr>
            <w:r>
              <w:rPr>
                <w:rFonts w:hint="eastAsia" w:ascii="Times New Roman" w:hAnsi="Times New Roman"/>
                <w:b/>
                <w:bCs/>
                <w:color w:val="000000"/>
                <w:kern w:val="0"/>
                <w:sz w:val="22"/>
                <w:lang w:bidi="ar"/>
              </w:rPr>
              <w:t>学院审核定量总分</w:t>
            </w:r>
          </w:p>
        </w:tc>
        <w:tc>
          <w:tcPr>
            <w:tcW w:w="63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b/>
                <w:bCs/>
                <w:color w:val="000000"/>
                <w:kern w:val="0"/>
                <w:sz w:val="22"/>
                <w:lang w:bidi="ar"/>
              </w:rPr>
            </w:pPr>
            <w:r>
              <w:rPr>
                <w:rFonts w:hint="eastAsia" w:ascii="宋体" w:hAnsi="宋体" w:cs="宋体"/>
                <w:b/>
                <w:bCs/>
                <w:color w:val="000000"/>
                <w:kern w:val="0"/>
                <w:sz w:val="22"/>
                <w:lang w:bidi="ar"/>
              </w:rPr>
              <w:t>是否同意继续创建</w:t>
            </w:r>
          </w:p>
        </w:tc>
      </w:tr>
      <w:tr>
        <w:tblPrEx>
          <w:tblCellMar>
            <w:top w:w="15" w:type="dxa"/>
            <w:left w:w="15" w:type="dxa"/>
            <w:bottom w:w="15" w:type="dxa"/>
            <w:right w:w="15" w:type="dxa"/>
          </w:tblCellMar>
        </w:tblPrEx>
        <w:trPr>
          <w:trHeight w:val="142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学习成绩人数占比</w:t>
            </w:r>
          </w:p>
        </w:tc>
        <w:tc>
          <w:tcPr>
            <w:tcW w:w="82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课程及格人数占比</w:t>
            </w:r>
          </w:p>
        </w:tc>
        <w:tc>
          <w:tcPr>
            <w:tcW w:w="8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英语四级/六级通过人数占比</w:t>
            </w:r>
          </w:p>
        </w:tc>
        <w:tc>
          <w:tcPr>
            <w:tcW w:w="8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计算机二级通过</w:t>
            </w:r>
            <w:r>
              <w:rPr>
                <w:rFonts w:hint="eastAsia" w:ascii="宋体" w:hAnsi="宋体" w:cs="宋体"/>
                <w:color w:val="000000"/>
                <w:kern w:val="0"/>
                <w:sz w:val="22"/>
                <w:lang w:bidi="ar"/>
              </w:rPr>
              <w:t>人数占比</w:t>
            </w:r>
          </w:p>
        </w:tc>
        <w:tc>
          <w:tcPr>
            <w:tcW w:w="84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color w:val="000000"/>
                <w:kern w:val="0"/>
                <w:sz w:val="22"/>
                <w:lang w:bidi="ar"/>
              </w:rPr>
            </w:pPr>
            <w:r>
              <w:rPr>
                <w:rFonts w:hint="eastAsia" w:ascii="Times New Roman" w:hAnsi="Times New Roman"/>
                <w:color w:val="000000"/>
                <w:kern w:val="0"/>
                <w:sz w:val="22"/>
                <w:lang w:bidi="ar"/>
              </w:rPr>
              <w:t>“第二课堂成绩单”阶段性合格率</w:t>
            </w:r>
          </w:p>
        </w:tc>
        <w:tc>
          <w:tcPr>
            <w:tcW w:w="7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imes New Roman" w:hAnsi="Times New Roman"/>
                <w:color w:val="000000"/>
                <w:sz w:val="22"/>
              </w:rPr>
            </w:pPr>
            <w:r>
              <w:rPr>
                <w:rFonts w:ascii="Times New Roman" w:hAnsi="Times New Roman"/>
                <w:color w:val="000000"/>
                <w:kern w:val="0"/>
                <w:sz w:val="22"/>
                <w:lang w:bidi="ar"/>
              </w:rPr>
              <w:t>校级及以上科技文化竞赛获奖</w:t>
            </w:r>
            <w:r>
              <w:rPr>
                <w:rFonts w:hint="eastAsia" w:ascii="宋体" w:hAnsi="宋体" w:cs="宋体"/>
                <w:color w:val="000000"/>
                <w:kern w:val="0"/>
                <w:sz w:val="22"/>
                <w:lang w:bidi="ar"/>
              </w:rPr>
              <w:t>人数占比</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获得校级及以上奖学金</w:t>
            </w:r>
            <w:r>
              <w:rPr>
                <w:rFonts w:hint="eastAsia" w:ascii="Times New Roman" w:hAnsi="Times New Roman"/>
                <w:color w:val="000000"/>
                <w:kern w:val="0"/>
                <w:sz w:val="22"/>
                <w:lang w:bidi="ar"/>
              </w:rPr>
              <w:t>、</w:t>
            </w:r>
            <w:r>
              <w:rPr>
                <w:rFonts w:ascii="Times New Roman" w:hAnsi="Times New Roman"/>
                <w:color w:val="000000"/>
                <w:kern w:val="0"/>
                <w:sz w:val="22"/>
                <w:lang w:bidi="ar"/>
              </w:rPr>
              <w:t>荣誉称号</w:t>
            </w:r>
            <w:r>
              <w:rPr>
                <w:rFonts w:hint="eastAsia" w:ascii="宋体" w:hAnsi="宋体" w:cs="宋体"/>
                <w:color w:val="000000"/>
                <w:kern w:val="0"/>
                <w:sz w:val="22"/>
                <w:lang w:bidi="ar"/>
              </w:rPr>
              <w:t>人数占比</w:t>
            </w:r>
          </w:p>
        </w:tc>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参加重要的学术科技活动情</w:t>
            </w:r>
            <w:r>
              <w:rPr>
                <w:rFonts w:hint="eastAsia" w:ascii="宋体" w:hAnsi="宋体" w:cs="宋体"/>
                <w:color w:val="000000"/>
                <w:kern w:val="0"/>
                <w:sz w:val="22"/>
                <w:lang w:bidi="ar"/>
              </w:rPr>
              <w:t>人数占比</w:t>
            </w:r>
          </w:p>
        </w:tc>
        <w:tc>
          <w:tcPr>
            <w:tcW w:w="7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担任校</w:t>
            </w:r>
            <w:r>
              <w:rPr>
                <w:rFonts w:hint="eastAsia" w:ascii="Times New Roman" w:hAnsi="Times New Roman"/>
                <w:color w:val="000000"/>
                <w:kern w:val="0"/>
                <w:sz w:val="22"/>
                <w:lang w:bidi="ar"/>
              </w:rPr>
              <w:t>级、</w:t>
            </w:r>
            <w:r>
              <w:rPr>
                <w:rFonts w:ascii="Times New Roman" w:hAnsi="Times New Roman"/>
                <w:color w:val="000000"/>
                <w:kern w:val="0"/>
                <w:sz w:val="22"/>
                <w:lang w:bidi="ar"/>
              </w:rPr>
              <w:t>院</w:t>
            </w:r>
            <w:r>
              <w:rPr>
                <w:rFonts w:hint="eastAsia" w:ascii="Times New Roman" w:hAnsi="Times New Roman"/>
                <w:color w:val="000000"/>
                <w:kern w:val="0"/>
                <w:sz w:val="22"/>
                <w:lang w:bidi="ar"/>
              </w:rPr>
              <w:t>级</w:t>
            </w:r>
            <w:r>
              <w:rPr>
                <w:rFonts w:ascii="Times New Roman" w:hAnsi="Times New Roman"/>
                <w:color w:val="000000"/>
                <w:kern w:val="0"/>
                <w:sz w:val="22"/>
                <w:lang w:bidi="ar"/>
              </w:rPr>
              <w:t>、年级主要学生干部</w:t>
            </w:r>
            <w:r>
              <w:rPr>
                <w:rFonts w:hint="eastAsia" w:ascii="宋体" w:hAnsi="宋体" w:cs="宋体"/>
                <w:color w:val="000000"/>
                <w:kern w:val="0"/>
                <w:sz w:val="22"/>
                <w:lang w:bidi="ar"/>
              </w:rPr>
              <w:t>人数占比</w:t>
            </w:r>
          </w:p>
        </w:tc>
        <w:tc>
          <w:tcPr>
            <w:tcW w:w="6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学生党员</w:t>
            </w:r>
            <w:r>
              <w:rPr>
                <w:rFonts w:hint="eastAsia" w:ascii="宋体" w:hAnsi="宋体" w:cs="宋体"/>
                <w:color w:val="000000"/>
                <w:kern w:val="0"/>
                <w:sz w:val="22"/>
                <w:lang w:bidi="ar"/>
              </w:rPr>
              <w:t>人数占比</w:t>
            </w:r>
          </w:p>
        </w:tc>
        <w:tc>
          <w:tcPr>
            <w:tcW w:w="7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文明宿舍、文明示范宿舍获评比例</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特色宿舍获评情况</w:t>
            </w:r>
          </w:p>
        </w:tc>
        <w:tc>
          <w:tcPr>
            <w:tcW w:w="7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夜不归宿人次</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使用违章电器人次</w:t>
            </w:r>
          </w:p>
        </w:tc>
        <w:tc>
          <w:tcPr>
            <w:tcW w:w="630" w:type="dxa"/>
            <w:vMerge w:val="continue"/>
            <w:tcBorders>
              <w:left w:val="single" w:color="000000" w:sz="4" w:space="0"/>
              <w:right w:val="single" w:color="000000" w:sz="4" w:space="0"/>
            </w:tcBorders>
            <w:vAlign w:val="center"/>
          </w:tcPr>
          <w:p>
            <w:pPr>
              <w:jc w:val="center"/>
              <w:rPr>
                <w:rFonts w:ascii="宋体" w:hAnsi="宋体" w:cs="宋体"/>
                <w:color w:val="000000"/>
                <w:sz w:val="22"/>
              </w:rPr>
            </w:pPr>
          </w:p>
        </w:tc>
        <w:tc>
          <w:tcPr>
            <w:tcW w:w="630" w:type="dxa"/>
            <w:vMerge w:val="continue"/>
            <w:tcBorders>
              <w:left w:val="single" w:color="000000" w:sz="4" w:space="0"/>
              <w:right w:val="single" w:color="000000" w:sz="4" w:space="0"/>
            </w:tcBorders>
          </w:tcPr>
          <w:p>
            <w:pPr>
              <w:jc w:val="center"/>
              <w:rPr>
                <w:rFonts w:ascii="宋体" w:hAnsi="宋体" w:cs="宋体"/>
                <w:color w:val="000000"/>
                <w:sz w:val="22"/>
              </w:rPr>
            </w:pPr>
          </w:p>
        </w:tc>
        <w:tc>
          <w:tcPr>
            <w:tcW w:w="630" w:type="dxa"/>
            <w:vMerge w:val="continue"/>
            <w:tcBorders>
              <w:left w:val="single" w:color="000000" w:sz="4" w:space="0"/>
              <w:right w:val="single" w:color="000000" w:sz="4" w:space="0"/>
            </w:tcBorders>
          </w:tcPr>
          <w:p>
            <w:pPr>
              <w:jc w:val="center"/>
              <w:rPr>
                <w:rFonts w:ascii="宋体" w:hAnsi="宋体" w:cs="宋体"/>
                <w:color w:val="000000"/>
                <w:sz w:val="22"/>
              </w:rPr>
            </w:pPr>
          </w:p>
        </w:tc>
      </w:tr>
      <w:tr>
        <w:tblPrEx>
          <w:tblCellMar>
            <w:top w:w="15" w:type="dxa"/>
            <w:left w:w="15" w:type="dxa"/>
            <w:bottom w:w="15" w:type="dxa"/>
            <w:right w:w="15" w:type="dxa"/>
          </w:tblCellMar>
        </w:tblPrEx>
        <w:trPr>
          <w:trHeight w:val="484" w:hRule="atLeast"/>
          <w:jc w:val="center"/>
        </w:trPr>
        <w:tc>
          <w:tcPr>
            <w:tcW w:w="6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&gt;4.0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3.0-4.0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&lt;3.0</w:t>
            </w:r>
          </w:p>
        </w:tc>
        <w:tc>
          <w:tcPr>
            <w:tcW w:w="823"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8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43" w:type="dxa"/>
            <w:vMerge w:val="continue"/>
            <w:tcBorders>
              <w:left w:val="single" w:color="000000" w:sz="4" w:space="0"/>
              <w:bottom w:val="single" w:color="000000" w:sz="4" w:space="0"/>
              <w:right w:val="single" w:color="000000" w:sz="4" w:space="0"/>
            </w:tcBorders>
          </w:tcPr>
          <w:p>
            <w:pPr>
              <w:jc w:val="center"/>
              <w:rPr>
                <w:rFonts w:ascii="Times New Roman" w:hAnsi="Times New Roman"/>
                <w:color w:val="000000"/>
                <w:sz w:val="22"/>
              </w:rPr>
            </w:pPr>
          </w:p>
        </w:tc>
        <w:tc>
          <w:tcPr>
            <w:tcW w:w="714" w:type="dxa"/>
            <w:vMerge w:val="continue"/>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color w:val="000000"/>
                <w:sz w:val="22"/>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30"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630" w:type="dxa"/>
            <w:vMerge w:val="continue"/>
            <w:tcBorders>
              <w:left w:val="single" w:color="000000" w:sz="4" w:space="0"/>
              <w:bottom w:val="single" w:color="000000" w:sz="4" w:space="0"/>
              <w:right w:val="single" w:color="000000" w:sz="4" w:space="0"/>
            </w:tcBorders>
          </w:tcPr>
          <w:p>
            <w:pPr>
              <w:jc w:val="center"/>
              <w:rPr>
                <w:rFonts w:ascii="宋体" w:hAnsi="宋体" w:cs="宋体"/>
                <w:color w:val="000000"/>
                <w:sz w:val="22"/>
              </w:rPr>
            </w:pPr>
          </w:p>
        </w:tc>
        <w:tc>
          <w:tcPr>
            <w:tcW w:w="630" w:type="dxa"/>
            <w:vMerge w:val="continue"/>
            <w:tcBorders>
              <w:left w:val="single" w:color="000000" w:sz="4" w:space="0"/>
              <w:bottom w:val="single" w:color="000000" w:sz="4" w:space="0"/>
              <w:right w:val="single" w:color="000000" w:sz="4" w:space="0"/>
            </w:tcBorders>
          </w:tcPr>
          <w:p>
            <w:pPr>
              <w:jc w:val="center"/>
              <w:rPr>
                <w:rFonts w:ascii="宋体" w:hAnsi="宋体" w:cs="宋体"/>
                <w:color w:val="000000"/>
                <w:sz w:val="22"/>
              </w:rPr>
            </w:pPr>
          </w:p>
        </w:tc>
      </w:tr>
      <w:tr>
        <w:tblPrEx>
          <w:tblCellMar>
            <w:top w:w="15" w:type="dxa"/>
            <w:left w:w="15" w:type="dxa"/>
            <w:bottom w:w="15" w:type="dxa"/>
            <w:right w:w="15" w:type="dxa"/>
          </w:tblCellMar>
        </w:tblPrEx>
        <w:trPr>
          <w:trHeight w:val="842" w:hRule="atLeast"/>
          <w:jc w:val="center"/>
        </w:trPr>
        <w:tc>
          <w:tcPr>
            <w:tcW w:w="6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6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2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5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4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1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9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color w:val="000000"/>
                <w:sz w:val="22"/>
              </w:rPr>
            </w:pPr>
          </w:p>
        </w:tc>
      </w:tr>
    </w:tbl>
    <w:p>
      <w:pPr>
        <w:widowControl/>
        <w:autoSpaceDN w:val="0"/>
        <w:snapToGrid w:val="0"/>
        <w:spacing w:line="360" w:lineRule="auto"/>
        <w:rPr>
          <w:rFonts w:ascii="宋体" w:hAnsi="宋体" w:cs="宋体"/>
          <w:sz w:val="24"/>
        </w:rPr>
      </w:pPr>
    </w:p>
    <w:p>
      <w:pPr>
        <w:widowControl/>
        <w:autoSpaceDN w:val="0"/>
        <w:snapToGrid w:val="0"/>
        <w:spacing w:line="360" w:lineRule="auto"/>
        <w:ind w:firstLine="486" w:firstLineChars="200"/>
        <w:rPr>
          <w:rFonts w:ascii="宋体" w:hAnsi="宋体" w:cs="宋体"/>
          <w:sz w:val="24"/>
        </w:rPr>
      </w:pPr>
      <w:r>
        <w:rPr>
          <w:rFonts w:hint="eastAsia" w:ascii="宋体" w:hAnsi="宋体" w:cs="宋体"/>
          <w:sz w:val="24"/>
        </w:rPr>
        <w:t>注：1.学院班级须按从高到低年级进行排序；</w:t>
      </w:r>
    </w:p>
    <w:p>
      <w:pPr>
        <w:widowControl/>
        <w:autoSpaceDN w:val="0"/>
        <w:snapToGrid w:val="0"/>
        <w:spacing w:line="360" w:lineRule="auto"/>
        <w:ind w:firstLine="972" w:firstLineChars="400"/>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学院须对班级自评定量总分进行审核；</w:t>
      </w:r>
    </w:p>
    <w:p>
      <w:pPr>
        <w:widowControl/>
        <w:autoSpaceDN w:val="0"/>
        <w:snapToGrid w:val="0"/>
        <w:spacing w:line="360" w:lineRule="auto"/>
        <w:ind w:firstLine="972" w:firstLineChars="400"/>
        <w:rPr>
          <w:rFonts w:ascii="宋体" w:hAnsi="宋体" w:cs="宋体"/>
          <w:color w:val="000000"/>
          <w:sz w:val="24"/>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表格中均填写对应的数据。</w:t>
      </w:r>
    </w:p>
    <w:p>
      <w:pPr>
        <w:tabs>
          <w:tab w:val="left" w:pos="1470"/>
        </w:tabs>
        <w:ind w:firstLine="566" w:firstLineChars="200"/>
        <w:rPr>
          <w:rFonts w:ascii="仿宋_GB2312"/>
          <w:sz w:val="28"/>
          <w:szCs w:val="28"/>
        </w:rPr>
        <w:sectPr>
          <w:pgSz w:w="16838" w:h="11906" w:orient="landscape"/>
          <w:pgMar w:top="1361" w:right="1440" w:bottom="1361" w:left="1440" w:header="851" w:footer="992" w:gutter="0"/>
          <w:pgNumType w:fmt="numberInDash"/>
          <w:cols w:space="720" w:num="1"/>
          <w:docGrid w:type="linesAndChars" w:linePitch="316" w:charSpace="733"/>
        </w:sectPr>
      </w:pPr>
    </w:p>
    <w:p>
      <w:pPr>
        <w:widowControl/>
        <w:autoSpaceDN w:val="0"/>
        <w:snapToGrid w:val="0"/>
        <w:ind w:right="150"/>
        <w:jc w:val="left"/>
        <w:rPr>
          <w:rFonts w:ascii="黑体" w:hAnsi="黑体" w:eastAsia="黑体" w:cs="仿宋"/>
          <w:szCs w:val="32"/>
        </w:rPr>
      </w:pPr>
      <w:r>
        <w:rPr>
          <w:rFonts w:hint="eastAsia" w:ascii="黑体" w:hAnsi="黑体" w:eastAsia="黑体" w:cs="仿宋"/>
          <w:szCs w:val="32"/>
        </w:rPr>
        <w:t>附件</w:t>
      </w:r>
      <w:r>
        <w:rPr>
          <w:rFonts w:ascii="黑体" w:hAnsi="黑体" w:eastAsia="黑体" w:cs="仿宋"/>
          <w:szCs w:val="32"/>
        </w:rPr>
        <w:t>4</w:t>
      </w:r>
    </w:p>
    <w:p>
      <w:pPr>
        <w:spacing w:line="360" w:lineRule="auto"/>
        <w:jc w:val="center"/>
        <w:rPr>
          <w:rFonts w:ascii="方正小标宋简体" w:hAnsi="黑体" w:eastAsia="方正小标宋简体" w:cs="黑体"/>
          <w:sz w:val="36"/>
          <w:szCs w:val="36"/>
        </w:rPr>
      </w:pPr>
      <w:bookmarkStart w:id="5" w:name="_Hlk499281843"/>
      <w:r>
        <w:rPr>
          <w:rFonts w:hint="eastAsia" w:ascii="方正小标宋简体" w:hAnsi="黑体" w:eastAsia="方正小标宋简体" w:cs="黑体"/>
          <w:sz w:val="36"/>
          <w:szCs w:val="36"/>
        </w:rPr>
        <w:t>河海大学“优良学风班”创建班级终评情况汇总表（excel）</w:t>
      </w:r>
    </w:p>
    <w:p>
      <w:pPr>
        <w:widowControl/>
        <w:autoSpaceDN w:val="0"/>
        <w:snapToGrid w:val="0"/>
        <w:spacing w:line="360" w:lineRule="auto"/>
        <w:rPr>
          <w:rFonts w:ascii="宋体" w:hAnsi="宋体" w:cs="宋体"/>
          <w:sz w:val="28"/>
          <w:szCs w:val="28"/>
        </w:rPr>
      </w:pPr>
      <w:r>
        <w:rPr>
          <w:rFonts w:hint="eastAsia" w:ascii="宋体" w:hAnsi="宋体" w:cs="宋体"/>
          <w:sz w:val="28"/>
          <w:szCs w:val="28"/>
        </w:rPr>
        <w:t>学院：（公章）                     分管领导：（签名）                               年   月   日</w:t>
      </w:r>
    </w:p>
    <w:bookmarkEnd w:id="5"/>
    <w:tbl>
      <w:tblPr>
        <w:tblStyle w:val="7"/>
        <w:tblW w:w="16133" w:type="dxa"/>
        <w:jc w:val="center"/>
        <w:tblLayout w:type="autofit"/>
        <w:tblCellMar>
          <w:top w:w="15" w:type="dxa"/>
          <w:left w:w="15" w:type="dxa"/>
          <w:bottom w:w="15" w:type="dxa"/>
          <w:right w:w="15" w:type="dxa"/>
        </w:tblCellMar>
      </w:tblPr>
      <w:tblGrid>
        <w:gridCol w:w="591"/>
        <w:gridCol w:w="596"/>
        <w:gridCol w:w="596"/>
        <w:gridCol w:w="598"/>
        <w:gridCol w:w="421"/>
        <w:gridCol w:w="639"/>
        <w:gridCol w:w="421"/>
        <w:gridCol w:w="783"/>
        <w:gridCol w:w="816"/>
        <w:gridCol w:w="818"/>
        <w:gridCol w:w="805"/>
        <w:gridCol w:w="680"/>
        <w:gridCol w:w="677"/>
        <w:gridCol w:w="684"/>
        <w:gridCol w:w="750"/>
        <w:gridCol w:w="666"/>
        <w:gridCol w:w="758"/>
        <w:gridCol w:w="762"/>
        <w:gridCol w:w="746"/>
        <w:gridCol w:w="750"/>
        <w:gridCol w:w="604"/>
        <w:gridCol w:w="604"/>
        <w:gridCol w:w="682"/>
        <w:gridCol w:w="686"/>
      </w:tblGrid>
      <w:tr>
        <w:tblPrEx>
          <w:tblCellMar>
            <w:top w:w="15" w:type="dxa"/>
            <w:left w:w="15" w:type="dxa"/>
            <w:bottom w:w="15" w:type="dxa"/>
            <w:right w:w="15" w:type="dxa"/>
          </w:tblCellMar>
        </w:tblPrEx>
        <w:trPr>
          <w:trHeight w:val="1441"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hint="eastAsia" w:ascii="Times New Roman" w:hAnsi="Times New Roman"/>
                <w:b/>
                <w:bCs/>
                <w:color w:val="000000"/>
                <w:kern w:val="0"/>
                <w:sz w:val="22"/>
                <w:lang w:bidi="ar"/>
              </w:rPr>
              <w:t>推荐排序</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学院</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班级</w:t>
            </w:r>
          </w:p>
        </w:tc>
        <w:tc>
          <w:tcPr>
            <w:tcW w:w="60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班级人数</w:t>
            </w:r>
          </w:p>
        </w:tc>
        <w:tc>
          <w:tcPr>
            <w:tcW w:w="4636" w:type="dxa"/>
            <w:gridSpan w:val="7"/>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学习</w:t>
            </w:r>
            <w:r>
              <w:rPr>
                <w:rFonts w:hint="eastAsia" w:ascii="Times New Roman" w:hAnsi="Times New Roman"/>
                <w:b/>
                <w:bCs/>
                <w:color w:val="000000"/>
                <w:kern w:val="0"/>
                <w:sz w:val="22"/>
                <w:lang w:bidi="ar"/>
              </w:rPr>
              <w:t>成绩</w:t>
            </w:r>
          </w:p>
        </w:tc>
        <w:tc>
          <w:tcPr>
            <w:tcW w:w="205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ascii="Times New Roman" w:hAnsi="Times New Roman"/>
                <w:b/>
                <w:bCs/>
                <w:color w:val="000000"/>
                <w:kern w:val="0"/>
                <w:sz w:val="22"/>
                <w:lang w:bidi="ar"/>
              </w:rPr>
              <w:t>学习</w:t>
            </w:r>
            <w:r>
              <w:rPr>
                <w:rFonts w:ascii="Times New Roman" w:hAnsi="Times New Roman"/>
                <w:b/>
                <w:bCs/>
                <w:color w:val="000000"/>
                <w:sz w:val="22"/>
              </w:rPr>
              <w:t>成果</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hint="eastAsia" w:ascii="Times New Roman" w:hAnsi="Times New Roman"/>
                <w:b/>
                <w:bCs/>
                <w:color w:val="000000"/>
                <w:kern w:val="0"/>
                <w:sz w:val="22"/>
                <w:lang w:bidi="ar"/>
              </w:rPr>
              <w:t>骨干培养</w:t>
            </w:r>
          </w:p>
        </w:tc>
        <w:tc>
          <w:tcPr>
            <w:tcW w:w="152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sz w:val="22"/>
              </w:rPr>
            </w:pPr>
            <w:r>
              <w:rPr>
                <w:rFonts w:hint="eastAsia" w:ascii="Times New Roman" w:hAnsi="Times New Roman"/>
                <w:b/>
                <w:bCs/>
                <w:color w:val="000000"/>
                <w:kern w:val="0"/>
                <w:sz w:val="22"/>
                <w:lang w:bidi="ar"/>
              </w:rPr>
              <w:t>宿舍</w:t>
            </w:r>
            <w:r>
              <w:rPr>
                <w:rFonts w:ascii="Times New Roman" w:hAnsi="Times New Roman"/>
                <w:b/>
                <w:bCs/>
                <w:color w:val="000000"/>
                <w:kern w:val="0"/>
                <w:sz w:val="22"/>
                <w:lang w:bidi="ar"/>
              </w:rPr>
              <w:t>建设</w:t>
            </w:r>
          </w:p>
        </w:tc>
        <w:tc>
          <w:tcPr>
            <w:tcW w:w="150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color w:val="000000"/>
                <w:kern w:val="0"/>
                <w:sz w:val="22"/>
                <w:lang w:bidi="ar"/>
              </w:rPr>
            </w:pPr>
            <w:r>
              <w:rPr>
                <w:rFonts w:ascii="Times New Roman" w:hAnsi="Times New Roman"/>
                <w:b/>
                <w:bCs/>
                <w:color w:val="000000"/>
                <w:kern w:val="0"/>
                <w:sz w:val="22"/>
                <w:lang w:bidi="ar"/>
              </w:rPr>
              <w:t>宿舍违纪</w:t>
            </w:r>
          </w:p>
        </w:tc>
        <w:tc>
          <w:tcPr>
            <w:tcW w:w="6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kern w:val="0"/>
                <w:sz w:val="22"/>
                <w:lang w:bidi="ar"/>
              </w:rPr>
            </w:pPr>
            <w:r>
              <w:rPr>
                <w:rFonts w:hint="eastAsia" w:ascii="Times New Roman" w:hAnsi="Times New Roman"/>
                <w:b/>
                <w:bCs/>
                <w:color w:val="000000"/>
                <w:kern w:val="0"/>
                <w:sz w:val="22"/>
                <w:lang w:bidi="ar"/>
              </w:rPr>
              <w:t>班级自评定量总分</w:t>
            </w:r>
          </w:p>
        </w:tc>
        <w:tc>
          <w:tcPr>
            <w:tcW w:w="6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kern w:val="0"/>
                <w:sz w:val="22"/>
                <w:lang w:bidi="ar"/>
              </w:rPr>
            </w:pPr>
            <w:r>
              <w:rPr>
                <w:rFonts w:hint="eastAsia" w:ascii="Times New Roman" w:hAnsi="Times New Roman"/>
                <w:b/>
                <w:bCs/>
                <w:color w:val="000000"/>
                <w:kern w:val="0"/>
                <w:sz w:val="22"/>
                <w:lang w:bidi="ar"/>
              </w:rPr>
              <w:t>学院审核定量总分</w:t>
            </w:r>
          </w:p>
        </w:tc>
        <w:tc>
          <w:tcPr>
            <w:tcW w:w="68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kern w:val="0"/>
                <w:sz w:val="22"/>
                <w:lang w:bidi="ar"/>
              </w:rPr>
            </w:pPr>
            <w:r>
              <w:rPr>
                <w:rFonts w:hint="eastAsia" w:ascii="Times New Roman" w:hAnsi="Times New Roman"/>
                <w:b/>
                <w:bCs/>
                <w:color w:val="000000"/>
                <w:kern w:val="0"/>
                <w:sz w:val="22"/>
                <w:lang w:bidi="ar"/>
              </w:rPr>
              <w:t>学院定性评价总分</w:t>
            </w:r>
          </w:p>
        </w:tc>
        <w:tc>
          <w:tcPr>
            <w:tcW w:w="68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b/>
                <w:bCs/>
                <w:color w:val="000000"/>
                <w:kern w:val="0"/>
                <w:sz w:val="22"/>
                <w:lang w:bidi="ar"/>
              </w:rPr>
            </w:pPr>
            <w:r>
              <w:rPr>
                <w:rFonts w:hint="eastAsia" w:ascii="Times New Roman" w:hAnsi="Times New Roman"/>
                <w:b/>
                <w:bCs/>
                <w:color w:val="000000"/>
                <w:kern w:val="0"/>
                <w:sz w:val="22"/>
                <w:lang w:bidi="ar"/>
              </w:rPr>
              <w:t>是否推荐参评“先进班集体”</w:t>
            </w:r>
          </w:p>
        </w:tc>
      </w:tr>
      <w:tr>
        <w:tblPrEx>
          <w:tblCellMar>
            <w:top w:w="15" w:type="dxa"/>
            <w:left w:w="15" w:type="dxa"/>
            <w:bottom w:w="15" w:type="dxa"/>
            <w:right w:w="15" w:type="dxa"/>
          </w:tblCellMar>
        </w:tblPrEx>
        <w:trPr>
          <w:trHeight w:val="145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学习成绩人数占比</w:t>
            </w:r>
          </w:p>
        </w:tc>
        <w:tc>
          <w:tcPr>
            <w:tcW w:w="78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课程及格人数占比</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英语四级/六级通过人数占比</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计算机二级通过</w:t>
            </w:r>
            <w:r>
              <w:rPr>
                <w:rFonts w:hint="eastAsia" w:ascii="宋体" w:hAnsi="宋体" w:cs="宋体"/>
                <w:color w:val="000000"/>
                <w:kern w:val="0"/>
                <w:sz w:val="22"/>
                <w:lang w:bidi="ar"/>
              </w:rPr>
              <w:t>人数占比</w:t>
            </w:r>
          </w:p>
        </w:tc>
        <w:tc>
          <w:tcPr>
            <w:tcW w:w="80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color w:val="000000"/>
                <w:kern w:val="0"/>
                <w:sz w:val="22"/>
                <w:lang w:bidi="ar"/>
              </w:rPr>
            </w:pPr>
            <w:r>
              <w:rPr>
                <w:rFonts w:hint="eastAsia" w:ascii="Times New Roman" w:hAnsi="Times New Roman"/>
                <w:color w:val="000000"/>
                <w:kern w:val="0"/>
                <w:sz w:val="22"/>
                <w:lang w:bidi="ar"/>
              </w:rPr>
              <w:t>“第二课堂成绩单”阶段性合格率</w:t>
            </w:r>
          </w:p>
        </w:tc>
        <w:tc>
          <w:tcPr>
            <w:tcW w:w="6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Times New Roman" w:hAnsi="Times New Roman"/>
                <w:color w:val="000000"/>
                <w:sz w:val="22"/>
              </w:rPr>
            </w:pPr>
            <w:r>
              <w:rPr>
                <w:rFonts w:ascii="Times New Roman" w:hAnsi="Times New Roman"/>
                <w:color w:val="000000"/>
                <w:kern w:val="0"/>
                <w:sz w:val="22"/>
                <w:lang w:bidi="ar"/>
              </w:rPr>
              <w:t>校级及以上科技文化竞赛获奖</w:t>
            </w:r>
            <w:r>
              <w:rPr>
                <w:rFonts w:hint="eastAsia" w:ascii="宋体" w:hAnsi="宋体" w:cs="宋体"/>
                <w:color w:val="000000"/>
                <w:kern w:val="0"/>
                <w:sz w:val="22"/>
                <w:lang w:bidi="ar"/>
              </w:rPr>
              <w:t>人数占比</w:t>
            </w:r>
          </w:p>
        </w:tc>
        <w:tc>
          <w:tcPr>
            <w:tcW w:w="6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获得校级及以上奖学金</w:t>
            </w:r>
            <w:r>
              <w:rPr>
                <w:rFonts w:hint="eastAsia" w:ascii="Times New Roman" w:hAnsi="Times New Roman"/>
                <w:color w:val="000000"/>
                <w:kern w:val="0"/>
                <w:sz w:val="22"/>
                <w:lang w:bidi="ar"/>
              </w:rPr>
              <w:t>、</w:t>
            </w:r>
            <w:r>
              <w:rPr>
                <w:rFonts w:ascii="Times New Roman" w:hAnsi="Times New Roman"/>
                <w:color w:val="000000"/>
                <w:kern w:val="0"/>
                <w:sz w:val="22"/>
                <w:lang w:bidi="ar"/>
              </w:rPr>
              <w:t>荣誉称号</w:t>
            </w:r>
            <w:r>
              <w:rPr>
                <w:rFonts w:hint="eastAsia" w:ascii="宋体" w:hAnsi="宋体" w:cs="宋体"/>
                <w:color w:val="000000"/>
                <w:kern w:val="0"/>
                <w:sz w:val="22"/>
                <w:lang w:bidi="ar"/>
              </w:rPr>
              <w:t>人数占比</w:t>
            </w:r>
          </w:p>
        </w:tc>
        <w:tc>
          <w:tcPr>
            <w:tcW w:w="68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参加重要的学术科技活动情</w:t>
            </w:r>
            <w:r>
              <w:rPr>
                <w:rFonts w:hint="eastAsia" w:ascii="宋体" w:hAnsi="宋体" w:cs="宋体"/>
                <w:color w:val="000000"/>
                <w:kern w:val="0"/>
                <w:sz w:val="22"/>
                <w:lang w:bidi="ar"/>
              </w:rPr>
              <w:t>人数占比</w:t>
            </w: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担任校</w:t>
            </w:r>
            <w:r>
              <w:rPr>
                <w:rFonts w:hint="eastAsia" w:ascii="Times New Roman" w:hAnsi="Times New Roman"/>
                <w:color w:val="000000"/>
                <w:kern w:val="0"/>
                <w:sz w:val="22"/>
                <w:lang w:bidi="ar"/>
              </w:rPr>
              <w:t>级、</w:t>
            </w:r>
            <w:r>
              <w:rPr>
                <w:rFonts w:ascii="Times New Roman" w:hAnsi="Times New Roman"/>
                <w:color w:val="000000"/>
                <w:kern w:val="0"/>
                <w:sz w:val="22"/>
                <w:lang w:bidi="ar"/>
              </w:rPr>
              <w:t>院</w:t>
            </w:r>
            <w:r>
              <w:rPr>
                <w:rFonts w:hint="eastAsia" w:ascii="Times New Roman" w:hAnsi="Times New Roman"/>
                <w:color w:val="000000"/>
                <w:kern w:val="0"/>
                <w:sz w:val="22"/>
                <w:lang w:bidi="ar"/>
              </w:rPr>
              <w:t>级</w:t>
            </w:r>
            <w:r>
              <w:rPr>
                <w:rFonts w:ascii="Times New Roman" w:hAnsi="Times New Roman"/>
                <w:color w:val="000000"/>
                <w:kern w:val="0"/>
                <w:sz w:val="22"/>
                <w:lang w:bidi="ar"/>
              </w:rPr>
              <w:t>、年级主要学生干部</w:t>
            </w:r>
            <w:r>
              <w:rPr>
                <w:rFonts w:hint="eastAsia" w:ascii="宋体" w:hAnsi="宋体" w:cs="宋体"/>
                <w:color w:val="000000"/>
                <w:kern w:val="0"/>
                <w:sz w:val="22"/>
                <w:lang w:bidi="ar"/>
              </w:rPr>
              <w:t>人数占比</w:t>
            </w:r>
          </w:p>
        </w:tc>
        <w:tc>
          <w:tcPr>
            <w:tcW w:w="6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学生党员</w:t>
            </w:r>
            <w:r>
              <w:rPr>
                <w:rFonts w:hint="eastAsia" w:ascii="宋体" w:hAnsi="宋体" w:cs="宋体"/>
                <w:color w:val="000000"/>
                <w:kern w:val="0"/>
                <w:sz w:val="22"/>
                <w:lang w:bidi="ar"/>
              </w:rPr>
              <w:t>人数占比</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文明宿舍、文明示范宿舍获评比例</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特色宿舍获评情况</w:t>
            </w:r>
          </w:p>
        </w:tc>
        <w:tc>
          <w:tcPr>
            <w:tcW w:w="75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夜不归宿人次</w:t>
            </w:r>
          </w:p>
        </w:tc>
        <w:tc>
          <w:tcPr>
            <w:tcW w:w="7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使用违章电器人次</w:t>
            </w:r>
          </w:p>
        </w:tc>
        <w:tc>
          <w:tcPr>
            <w:tcW w:w="608" w:type="dxa"/>
            <w:vMerge w:val="continue"/>
            <w:tcBorders>
              <w:left w:val="single" w:color="000000" w:sz="4" w:space="0"/>
              <w:right w:val="single" w:color="000000" w:sz="4" w:space="0"/>
            </w:tcBorders>
            <w:vAlign w:val="center"/>
          </w:tcPr>
          <w:p>
            <w:pPr>
              <w:jc w:val="center"/>
              <w:rPr>
                <w:rFonts w:ascii="宋体" w:hAnsi="宋体" w:cs="宋体"/>
                <w:color w:val="000000"/>
                <w:sz w:val="22"/>
              </w:rPr>
            </w:pPr>
          </w:p>
        </w:tc>
        <w:tc>
          <w:tcPr>
            <w:tcW w:w="608" w:type="dxa"/>
            <w:vMerge w:val="continue"/>
            <w:tcBorders>
              <w:left w:val="single" w:color="000000" w:sz="4" w:space="0"/>
              <w:right w:val="single" w:color="000000" w:sz="4" w:space="0"/>
            </w:tcBorders>
            <w:vAlign w:val="center"/>
          </w:tcPr>
          <w:p>
            <w:pPr>
              <w:jc w:val="center"/>
              <w:rPr>
                <w:rFonts w:ascii="宋体" w:hAnsi="宋体" w:cs="宋体"/>
                <w:color w:val="000000"/>
                <w:sz w:val="22"/>
              </w:rPr>
            </w:pPr>
          </w:p>
        </w:tc>
        <w:tc>
          <w:tcPr>
            <w:tcW w:w="687" w:type="dxa"/>
            <w:vMerge w:val="continue"/>
            <w:tcBorders>
              <w:left w:val="single" w:color="000000" w:sz="4" w:space="0"/>
              <w:right w:val="single" w:color="000000" w:sz="4" w:space="0"/>
            </w:tcBorders>
            <w:vAlign w:val="center"/>
          </w:tcPr>
          <w:p>
            <w:pPr>
              <w:jc w:val="center"/>
              <w:rPr>
                <w:rFonts w:ascii="宋体" w:hAnsi="宋体" w:cs="宋体"/>
                <w:color w:val="000000"/>
                <w:sz w:val="22"/>
              </w:rPr>
            </w:pPr>
          </w:p>
        </w:tc>
        <w:tc>
          <w:tcPr>
            <w:tcW w:w="687" w:type="dxa"/>
            <w:vMerge w:val="continue"/>
            <w:tcBorders>
              <w:left w:val="single" w:color="000000" w:sz="4" w:space="0"/>
              <w:right w:val="single" w:color="000000" w:sz="4" w:space="0"/>
            </w:tcBorders>
          </w:tcPr>
          <w:p>
            <w:pPr>
              <w:jc w:val="center"/>
              <w:rPr>
                <w:rFonts w:ascii="宋体" w:hAnsi="宋体" w:cs="宋体"/>
                <w:color w:val="000000"/>
                <w:sz w:val="22"/>
              </w:rPr>
            </w:pPr>
          </w:p>
        </w:tc>
      </w:tr>
      <w:tr>
        <w:tblPrEx>
          <w:tblCellMar>
            <w:top w:w="15" w:type="dxa"/>
            <w:left w:w="15" w:type="dxa"/>
            <w:bottom w:w="15" w:type="dxa"/>
            <w:right w:w="15" w:type="dxa"/>
          </w:tblCellMar>
        </w:tblPrEx>
        <w:trPr>
          <w:trHeight w:val="494"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&gt;4.0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3.0-4.0</w:t>
            </w:r>
          </w:p>
        </w:tc>
        <w:tc>
          <w:tcPr>
            <w:tcW w:w="0" w:type="auto"/>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&lt;3.0</w:t>
            </w:r>
          </w:p>
        </w:tc>
        <w:tc>
          <w:tcPr>
            <w:tcW w:w="789" w:type="dxa"/>
            <w:vMerge w:val="continue"/>
            <w:tcBorders>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09" w:type="dxa"/>
            <w:vMerge w:val="continue"/>
            <w:tcBorders>
              <w:left w:val="single" w:color="000000" w:sz="4" w:space="0"/>
              <w:bottom w:val="single" w:color="000000" w:sz="4" w:space="0"/>
              <w:right w:val="single" w:color="000000" w:sz="4" w:space="0"/>
            </w:tcBorders>
          </w:tcPr>
          <w:p>
            <w:pPr>
              <w:jc w:val="center"/>
              <w:rPr>
                <w:rFonts w:ascii="Times New Roman" w:hAnsi="Times New Roman"/>
                <w:color w:val="000000"/>
                <w:sz w:val="22"/>
              </w:rPr>
            </w:pPr>
          </w:p>
        </w:tc>
        <w:tc>
          <w:tcPr>
            <w:tcW w:w="685" w:type="dxa"/>
            <w:vMerge w:val="continue"/>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color w:val="000000"/>
                <w:sz w:val="22"/>
              </w:rPr>
            </w:pPr>
          </w:p>
        </w:tc>
        <w:tc>
          <w:tcPr>
            <w:tcW w:w="6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000000"/>
                <w:sz w:val="22"/>
              </w:rPr>
            </w:pPr>
          </w:p>
        </w:tc>
        <w:tc>
          <w:tcPr>
            <w:tcW w:w="608" w:type="dxa"/>
            <w:vMerge w:val="continue"/>
            <w:tcBorders>
              <w:left w:val="single" w:color="000000" w:sz="4" w:space="0"/>
              <w:bottom w:val="single" w:color="000000" w:sz="4" w:space="0"/>
              <w:right w:val="single" w:color="000000" w:sz="4" w:space="0"/>
            </w:tcBorders>
          </w:tcPr>
          <w:p>
            <w:pPr>
              <w:jc w:val="center"/>
              <w:rPr>
                <w:rFonts w:ascii="宋体" w:hAnsi="宋体" w:cs="宋体"/>
                <w:color w:val="000000"/>
                <w:sz w:val="22"/>
              </w:rPr>
            </w:pPr>
          </w:p>
        </w:tc>
        <w:tc>
          <w:tcPr>
            <w:tcW w:w="687" w:type="dxa"/>
            <w:vMerge w:val="continue"/>
            <w:tcBorders>
              <w:left w:val="single" w:color="000000" w:sz="4" w:space="0"/>
              <w:bottom w:val="single" w:color="000000" w:sz="4" w:space="0"/>
              <w:right w:val="single" w:color="000000" w:sz="4" w:space="0"/>
            </w:tcBorders>
          </w:tcPr>
          <w:p>
            <w:pPr>
              <w:jc w:val="center"/>
              <w:rPr>
                <w:rFonts w:ascii="宋体" w:hAnsi="宋体" w:cs="宋体"/>
                <w:color w:val="000000"/>
                <w:sz w:val="22"/>
              </w:rPr>
            </w:pPr>
          </w:p>
        </w:tc>
        <w:tc>
          <w:tcPr>
            <w:tcW w:w="687" w:type="dxa"/>
            <w:vMerge w:val="continue"/>
            <w:tcBorders>
              <w:left w:val="single" w:color="000000" w:sz="4" w:space="0"/>
              <w:bottom w:val="single" w:color="000000" w:sz="4" w:space="0"/>
              <w:right w:val="single" w:color="000000" w:sz="4" w:space="0"/>
            </w:tcBorders>
          </w:tcPr>
          <w:p>
            <w:pPr>
              <w:jc w:val="center"/>
              <w:rPr>
                <w:rFonts w:ascii="宋体" w:hAnsi="宋体" w:cs="宋体"/>
                <w:color w:val="000000"/>
                <w:sz w:val="22"/>
              </w:rPr>
            </w:pPr>
          </w:p>
        </w:tc>
      </w:tr>
      <w:tr>
        <w:tblPrEx>
          <w:tblCellMar>
            <w:top w:w="15" w:type="dxa"/>
            <w:left w:w="15" w:type="dxa"/>
            <w:bottom w:w="15" w:type="dxa"/>
            <w:right w:w="15" w:type="dxa"/>
          </w:tblCellMar>
        </w:tblPrEx>
        <w:trPr>
          <w:trHeight w:val="1217" w:hRule="atLeast"/>
          <w:jc w:val="center"/>
        </w:trPr>
        <w:tc>
          <w:tcPr>
            <w:tcW w:w="5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2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80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8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7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8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6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6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75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0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rPr>
            </w:pPr>
          </w:p>
        </w:tc>
      </w:tr>
    </w:tbl>
    <w:p>
      <w:pPr>
        <w:widowControl/>
        <w:autoSpaceDN w:val="0"/>
        <w:snapToGrid w:val="0"/>
        <w:spacing w:line="360" w:lineRule="auto"/>
        <w:rPr>
          <w:rFonts w:ascii="宋体" w:hAnsi="宋体" w:cs="宋体"/>
          <w:sz w:val="24"/>
        </w:rPr>
      </w:pPr>
    </w:p>
    <w:p>
      <w:pPr>
        <w:widowControl/>
        <w:autoSpaceDN w:val="0"/>
        <w:snapToGrid w:val="0"/>
        <w:spacing w:line="360" w:lineRule="auto"/>
        <w:ind w:firstLine="480" w:firstLineChars="200"/>
        <w:rPr>
          <w:rFonts w:ascii="宋体" w:hAnsi="宋体" w:cs="宋体"/>
          <w:sz w:val="24"/>
        </w:rPr>
      </w:pPr>
      <w:r>
        <w:rPr>
          <w:rFonts w:hint="eastAsia" w:ascii="宋体" w:hAnsi="宋体" w:cs="宋体"/>
          <w:sz w:val="24"/>
        </w:rPr>
        <w:t>注：1.学院班级须按推荐顺序进行排序；</w:t>
      </w:r>
    </w:p>
    <w:p>
      <w:pPr>
        <w:widowControl/>
        <w:autoSpaceDN w:val="0"/>
        <w:snapToGrid w:val="0"/>
        <w:spacing w:line="360" w:lineRule="auto"/>
        <w:ind w:firstLine="960" w:firstLineChars="400"/>
        <w:rPr>
          <w:rFonts w:ascii="宋体" w:hAnsi="宋体" w:cs="宋体"/>
          <w:color w:val="000000"/>
          <w:sz w:val="24"/>
        </w:rPr>
      </w:pPr>
      <w:r>
        <w:rPr>
          <w:rFonts w:hint="eastAsia" w:ascii="宋体" w:hAnsi="宋体" w:cs="宋体"/>
          <w:color w:val="000000"/>
          <w:sz w:val="24"/>
        </w:rPr>
        <w:t>2</w:t>
      </w:r>
      <w:r>
        <w:rPr>
          <w:rFonts w:ascii="宋体" w:hAnsi="宋体" w:cs="宋体"/>
          <w:color w:val="000000"/>
          <w:sz w:val="24"/>
        </w:rPr>
        <w:t>.</w:t>
      </w:r>
      <w:r>
        <w:rPr>
          <w:rFonts w:hint="eastAsia" w:ascii="宋体" w:hAnsi="宋体" w:cs="宋体"/>
          <w:color w:val="000000"/>
          <w:sz w:val="24"/>
        </w:rPr>
        <w:t>学院须对班级自评定量总分进行审核；</w:t>
      </w:r>
    </w:p>
    <w:p>
      <w:pPr>
        <w:widowControl/>
        <w:autoSpaceDN w:val="0"/>
        <w:snapToGrid w:val="0"/>
        <w:spacing w:line="360" w:lineRule="auto"/>
        <w:ind w:firstLine="960" w:firstLineChars="400"/>
        <w:rPr>
          <w:rFonts w:ascii="仿宋" w:hAnsi="仿宋" w:eastAsia="仿宋" w:cs="仿宋"/>
          <w:sz w:val="28"/>
          <w:szCs w:val="28"/>
        </w:rPr>
      </w:pPr>
      <w:r>
        <w:rPr>
          <w:rFonts w:hint="eastAsia" w:ascii="宋体" w:hAnsi="宋体" w:cs="宋体"/>
          <w:color w:val="000000"/>
          <w:sz w:val="24"/>
        </w:rPr>
        <w:t>3</w:t>
      </w:r>
      <w:r>
        <w:rPr>
          <w:rFonts w:ascii="宋体" w:hAnsi="宋体" w:cs="宋体"/>
          <w:color w:val="000000"/>
          <w:sz w:val="24"/>
        </w:rPr>
        <w:t>.</w:t>
      </w:r>
      <w:r>
        <w:rPr>
          <w:rFonts w:hint="eastAsia" w:ascii="宋体" w:hAnsi="宋体" w:cs="宋体"/>
          <w:color w:val="000000"/>
          <w:sz w:val="24"/>
        </w:rPr>
        <w:t>表格中均填写对应的数据。</w:t>
      </w:r>
      <w:r>
        <w:rPr>
          <w:rFonts w:hint="eastAsia" w:ascii="Times New Roman" w:hAnsi="Times New Roman" w:eastAsia="仿宋"/>
          <w:sz w:val="28"/>
          <w:szCs w:val="28"/>
        </w:rPr>
        <w:t xml:space="preserve"> </w:t>
      </w:r>
    </w:p>
    <w:p>
      <w:pPr>
        <w:ind w:firstLine="560" w:firstLineChars="200"/>
        <w:rPr>
          <w:rFonts w:ascii="仿宋" w:hAnsi="仿宋" w:eastAsia="仿宋" w:cs="仿宋"/>
          <w:sz w:val="28"/>
          <w:szCs w:val="28"/>
        </w:rPr>
        <w:sectPr>
          <w:pgSz w:w="16838" w:h="11906" w:orient="landscape"/>
          <w:pgMar w:top="1361" w:right="1440" w:bottom="1361" w:left="1440" w:header="851" w:footer="992" w:gutter="0"/>
          <w:pgNumType w:fmt="numberInDash"/>
          <w:cols w:space="720" w:num="1"/>
          <w:docGrid w:type="linesAndChars" w:linePitch="312" w:charSpace="0"/>
        </w:sectPr>
      </w:pPr>
    </w:p>
    <w:p>
      <w:pPr>
        <w:widowControl/>
        <w:autoSpaceDN w:val="0"/>
        <w:snapToGrid w:val="0"/>
        <w:ind w:right="150"/>
        <w:jc w:val="left"/>
        <w:rPr>
          <w:rFonts w:ascii="黑体" w:hAnsi="黑体" w:eastAsia="黑体"/>
          <w:szCs w:val="32"/>
        </w:rPr>
      </w:pPr>
      <w:r>
        <w:rPr>
          <w:rFonts w:hint="eastAsia" w:ascii="黑体" w:hAnsi="黑体" w:eastAsia="黑体" w:cs="仿宋"/>
          <w:szCs w:val="32"/>
        </w:rPr>
        <w:t>附件</w:t>
      </w:r>
      <w:r>
        <w:rPr>
          <w:rFonts w:ascii="黑体" w:hAnsi="黑体" w:eastAsia="黑体" w:cs="仿宋"/>
          <w:szCs w:val="32"/>
        </w:rPr>
        <w:t>5</w:t>
      </w:r>
    </w:p>
    <w:p>
      <w:pPr>
        <w:widowControl/>
        <w:autoSpaceDN w:val="0"/>
        <w:snapToGrid w:val="0"/>
        <w:spacing w:line="360" w:lineRule="auto"/>
        <w:jc w:val="center"/>
        <w:rPr>
          <w:rFonts w:ascii="黑体" w:hAnsi="黑体" w:eastAsia="黑体" w:cs="黑体"/>
          <w:b/>
          <w:bCs/>
          <w:sz w:val="72"/>
          <w:szCs w:val="72"/>
        </w:rPr>
      </w:pPr>
    </w:p>
    <w:p>
      <w:pPr>
        <w:widowControl/>
        <w:autoSpaceDN w:val="0"/>
        <w:snapToGrid w:val="0"/>
        <w:spacing w:line="360" w:lineRule="auto"/>
        <w:jc w:val="center"/>
        <w:rPr>
          <w:rFonts w:ascii="黑体" w:hAnsi="黑体" w:eastAsia="黑体" w:cs="黑体"/>
          <w:b/>
          <w:bCs/>
          <w:sz w:val="72"/>
          <w:szCs w:val="72"/>
        </w:rPr>
      </w:pPr>
      <w:r>
        <w:rPr>
          <w:rFonts w:hint="eastAsia" w:ascii="黑体" w:hAnsi="黑体" w:eastAsia="黑体" w:cs="黑体"/>
          <w:b/>
          <w:bCs/>
          <w:sz w:val="72"/>
          <w:szCs w:val="72"/>
        </w:rPr>
        <w:t>河海大学“优良学风班”</w:t>
      </w:r>
    </w:p>
    <w:p>
      <w:pPr>
        <w:widowControl/>
        <w:autoSpaceDN w:val="0"/>
        <w:snapToGrid w:val="0"/>
        <w:spacing w:line="360" w:lineRule="auto"/>
        <w:jc w:val="center"/>
        <w:rPr>
          <w:rFonts w:ascii="黑体" w:hAnsi="黑体" w:eastAsia="黑体" w:cs="黑体"/>
          <w:b/>
          <w:bCs/>
          <w:sz w:val="72"/>
          <w:szCs w:val="72"/>
        </w:rPr>
      </w:pPr>
      <w:bookmarkStart w:id="6" w:name="_Hlk67300540"/>
      <w:r>
        <w:rPr>
          <w:rFonts w:hint="eastAsia" w:ascii="黑体" w:hAnsi="黑体" w:eastAsia="黑体" w:cs="黑体"/>
          <w:b/>
          <w:bCs/>
          <w:sz w:val="72"/>
          <w:szCs w:val="72"/>
        </w:rPr>
        <w:t>创建纪实本</w:t>
      </w:r>
    </w:p>
    <w:bookmarkEnd w:id="6"/>
    <w:p>
      <w:pPr>
        <w:spacing w:line="720" w:lineRule="auto"/>
        <w:ind w:firstLine="560" w:firstLineChars="200"/>
        <w:rPr>
          <w:rFonts w:eastAsia="黑体"/>
          <w:sz w:val="28"/>
          <w:szCs w:val="21"/>
        </w:rPr>
      </w:pPr>
    </w:p>
    <w:p>
      <w:pPr>
        <w:spacing w:line="720" w:lineRule="auto"/>
        <w:ind w:firstLine="1120" w:firstLineChars="400"/>
        <w:rPr>
          <w:rFonts w:eastAsia="黑体"/>
          <w:sz w:val="28"/>
          <w:szCs w:val="21"/>
        </w:rPr>
      </w:pPr>
      <w:r>
        <w:rPr>
          <w:rFonts w:hint="eastAsia" w:eastAsia="黑体"/>
          <w:sz w:val="28"/>
          <w:szCs w:val="21"/>
        </w:rPr>
        <w:t>班级名称：</w:t>
      </w:r>
      <w:r>
        <w:rPr>
          <w:rFonts w:hint="eastAsia" w:eastAsia="黑体"/>
          <w:sz w:val="28"/>
          <w:szCs w:val="21"/>
          <w:u w:val="single"/>
        </w:rPr>
        <w:t xml:space="preserve">                                  </w:t>
      </w:r>
    </w:p>
    <w:p>
      <w:pPr>
        <w:spacing w:line="720" w:lineRule="auto"/>
        <w:ind w:firstLine="1120" w:firstLineChars="400"/>
        <w:rPr>
          <w:rFonts w:eastAsia="黑体"/>
          <w:sz w:val="28"/>
          <w:szCs w:val="21"/>
          <w:u w:val="single"/>
        </w:rPr>
      </w:pPr>
      <w:r>
        <w:rPr>
          <w:rFonts w:hint="eastAsia" w:eastAsia="黑体"/>
          <w:sz w:val="28"/>
          <w:szCs w:val="21"/>
        </w:rPr>
        <w:t>负 责 人：</w:t>
      </w:r>
      <w:r>
        <w:rPr>
          <w:rFonts w:hint="eastAsia" w:eastAsia="黑体"/>
          <w:sz w:val="28"/>
          <w:szCs w:val="21"/>
          <w:u w:val="single"/>
        </w:rPr>
        <w:t xml:space="preserve">                                  </w:t>
      </w:r>
    </w:p>
    <w:p>
      <w:pPr>
        <w:spacing w:line="720" w:lineRule="auto"/>
        <w:ind w:firstLine="1120" w:firstLineChars="400"/>
        <w:rPr>
          <w:rFonts w:eastAsia="黑体"/>
          <w:sz w:val="28"/>
          <w:szCs w:val="21"/>
        </w:rPr>
      </w:pPr>
      <w:r>
        <w:rPr>
          <w:rFonts w:hint="eastAsia" w:eastAsia="黑体"/>
          <w:sz w:val="28"/>
          <w:szCs w:val="21"/>
        </w:rPr>
        <w:t>班 导 师：</w:t>
      </w:r>
      <w:r>
        <w:rPr>
          <w:rFonts w:hint="eastAsia" w:eastAsia="黑体"/>
          <w:sz w:val="28"/>
          <w:szCs w:val="21"/>
          <w:u w:val="single"/>
        </w:rPr>
        <w:t xml:space="preserve">                                  </w:t>
      </w:r>
    </w:p>
    <w:p>
      <w:pPr>
        <w:spacing w:line="720" w:lineRule="auto"/>
        <w:ind w:firstLine="1120" w:firstLineChars="400"/>
        <w:rPr>
          <w:rFonts w:eastAsia="黑体"/>
          <w:sz w:val="28"/>
          <w:szCs w:val="21"/>
        </w:rPr>
      </w:pPr>
      <w:r>
        <w:rPr>
          <w:rFonts w:hint="eastAsia" w:eastAsia="黑体"/>
          <w:sz w:val="28"/>
          <w:szCs w:val="21"/>
        </w:rPr>
        <w:t>所在学院：</w:t>
      </w:r>
      <w:r>
        <w:rPr>
          <w:rFonts w:hint="eastAsia" w:eastAsia="黑体"/>
          <w:sz w:val="28"/>
          <w:szCs w:val="21"/>
          <w:u w:val="single"/>
        </w:rPr>
        <w:t xml:space="preserve">                                  </w:t>
      </w:r>
    </w:p>
    <w:p>
      <w:pPr>
        <w:ind w:firstLine="560" w:firstLineChars="200"/>
        <w:rPr>
          <w:rFonts w:eastAsia="黑体"/>
          <w:sz w:val="28"/>
          <w:szCs w:val="21"/>
          <w:lang w:val="zh-CN"/>
        </w:rPr>
      </w:pPr>
    </w:p>
    <w:p>
      <w:pPr>
        <w:ind w:firstLine="560" w:firstLineChars="200"/>
        <w:rPr>
          <w:rFonts w:eastAsia="黑体"/>
          <w:sz w:val="28"/>
          <w:szCs w:val="21"/>
          <w:lang w:val="zh-CN"/>
        </w:rPr>
      </w:pPr>
    </w:p>
    <w:p>
      <w:pPr>
        <w:ind w:firstLine="720" w:firstLineChars="200"/>
        <w:rPr>
          <w:sz w:val="36"/>
        </w:rPr>
      </w:pPr>
    </w:p>
    <w:p>
      <w:pPr>
        <w:ind w:firstLine="720" w:firstLineChars="200"/>
        <w:rPr>
          <w:sz w:val="36"/>
        </w:rPr>
      </w:pPr>
    </w:p>
    <w:p>
      <w:pPr>
        <w:jc w:val="center"/>
        <w:rPr>
          <w:rFonts w:eastAsia="黑体"/>
        </w:rPr>
        <w:sectPr>
          <w:footerReference r:id="rId6" w:type="default"/>
          <w:footerReference r:id="rId7" w:type="even"/>
          <w:pgSz w:w="11906" w:h="16838"/>
          <w:pgMar w:top="1440" w:right="1361" w:bottom="1440" w:left="1361" w:header="851" w:footer="992" w:gutter="0"/>
          <w:pgNumType w:fmt="numberInDash"/>
          <w:cols w:space="720" w:num="1"/>
          <w:docGrid w:type="linesAndChars" w:linePitch="312" w:charSpace="0"/>
        </w:sectPr>
      </w:pPr>
      <w:r>
        <w:rPr>
          <w:rFonts w:hint="eastAsia" w:eastAsia="黑体"/>
        </w:rPr>
        <w:t xml:space="preserve"> </w:t>
      </w:r>
      <w:r>
        <w:rPr>
          <w:rFonts w:eastAsia="黑体"/>
        </w:rPr>
        <w:t xml:space="preserve"> 年</w:t>
      </w:r>
      <w:r>
        <w:rPr>
          <w:rFonts w:hint="eastAsia" w:eastAsia="黑体"/>
        </w:rPr>
        <w:t xml:space="preserve"> </w:t>
      </w:r>
      <w:r>
        <w:rPr>
          <w:rFonts w:eastAsia="黑体"/>
        </w:rPr>
        <w:t xml:space="preserve">  月</w:t>
      </w:r>
      <w:r>
        <w:rPr>
          <w:rFonts w:hint="eastAsia" w:eastAsia="黑体"/>
        </w:rPr>
        <w:t xml:space="preserve"> </w:t>
      </w:r>
      <w:r>
        <w:rPr>
          <w:rFonts w:eastAsia="黑体"/>
        </w:rPr>
        <w:t xml:space="preserve">  </w:t>
      </w:r>
      <w:r>
        <w:rPr>
          <w:rFonts w:hint="eastAsia" w:eastAsia="黑体"/>
        </w:rPr>
        <w:t>日</w:t>
      </w:r>
    </w:p>
    <w:p>
      <w:pPr>
        <w:jc w:val="center"/>
        <w:rPr>
          <w:rFonts w:eastAsia="黑体"/>
          <w:sz w:val="36"/>
        </w:rPr>
      </w:pPr>
    </w:p>
    <w:p>
      <w:pPr>
        <w:jc w:val="center"/>
        <w:rPr>
          <w:rFonts w:eastAsia="黑体"/>
          <w:sz w:val="36"/>
        </w:rPr>
      </w:pPr>
    </w:p>
    <w:p>
      <w:pPr>
        <w:jc w:val="center"/>
        <w:rPr>
          <w:rFonts w:eastAsia="黑体"/>
          <w:sz w:val="36"/>
        </w:rPr>
      </w:pPr>
      <w:r>
        <w:rPr>
          <w:rFonts w:eastAsia="黑体"/>
          <w:sz w:val="36"/>
        </w:rPr>
        <w:t>填 写 说 明</w:t>
      </w:r>
    </w:p>
    <w:p>
      <w:pPr>
        <w:rPr>
          <w:rFonts w:eastAsia="黑体"/>
          <w:sz w:val="36"/>
        </w:rPr>
      </w:pPr>
    </w:p>
    <w:p>
      <w:pPr>
        <w:spacing w:line="560" w:lineRule="exact"/>
        <w:ind w:firstLine="640" w:firstLineChars="200"/>
        <w:rPr>
          <w:rFonts w:ascii="楷体_GB2312" w:eastAsia="楷体_GB2312"/>
          <w:szCs w:val="32"/>
        </w:rPr>
      </w:pPr>
      <w:r>
        <w:rPr>
          <w:rFonts w:hint="eastAsia" w:ascii="楷体_GB2312" w:eastAsia="楷体_GB2312"/>
          <w:szCs w:val="32"/>
        </w:rPr>
        <w:t>一、创建纪实本为申报创建河海大学“优良学风班”的主要文件材料。各项内容须认真填写，表内栏目不能空缺，无此项内容时须填“/”。</w:t>
      </w:r>
    </w:p>
    <w:p>
      <w:pPr>
        <w:spacing w:line="560" w:lineRule="exact"/>
        <w:ind w:firstLine="640" w:firstLineChars="200"/>
        <w:rPr>
          <w:rFonts w:ascii="楷体_GB2312" w:eastAsia="楷体_GB2312"/>
          <w:szCs w:val="32"/>
        </w:rPr>
      </w:pPr>
      <w:r>
        <w:rPr>
          <w:rFonts w:hint="eastAsia" w:ascii="楷体_GB2312" w:eastAsia="楷体_GB2312"/>
          <w:szCs w:val="32"/>
        </w:rPr>
        <w:t>二、从申报创建起，由时任班级负责人填写，学院在过程中应做好填写指导。创建结束后，由学院统一整理后上报、存档。</w:t>
      </w:r>
    </w:p>
    <w:p>
      <w:pPr>
        <w:spacing w:line="560" w:lineRule="exact"/>
        <w:ind w:firstLine="640" w:firstLineChars="200"/>
        <w:rPr>
          <w:rFonts w:ascii="楷体_GB2312" w:eastAsia="楷体_GB2312"/>
          <w:szCs w:val="32"/>
        </w:rPr>
        <w:sectPr>
          <w:footerReference r:id="rId8" w:type="even"/>
          <w:pgSz w:w="11907" w:h="16840"/>
          <w:pgMar w:top="1701" w:right="1418" w:bottom="1246" w:left="1418" w:header="851" w:footer="1066" w:gutter="0"/>
          <w:pgNumType w:start="0"/>
          <w:cols w:space="720" w:num="1"/>
          <w:docGrid w:linePitch="312" w:charSpace="0"/>
        </w:sectPr>
      </w:pPr>
      <w:r>
        <w:rPr>
          <w:rFonts w:hint="eastAsia" w:ascii="楷体_GB2312" w:eastAsia="楷体_GB2312"/>
          <w:szCs w:val="32"/>
        </w:rPr>
        <w:t>三、填写前，请仔细阅读当年度《关于开展河海大学“优良学风班”创建活动的通知》。各部分内容按照创建各阶段要求来填写，不得改变表格内容，A</w:t>
      </w:r>
      <w:r>
        <w:rPr>
          <w:rFonts w:ascii="楷体_GB2312" w:eastAsia="楷体_GB2312"/>
          <w:szCs w:val="32"/>
        </w:rPr>
        <w:t>4</w:t>
      </w:r>
      <w:r>
        <w:rPr>
          <w:rFonts w:hint="eastAsia" w:ascii="楷体_GB2312" w:eastAsia="楷体_GB2312"/>
          <w:szCs w:val="32"/>
        </w:rPr>
        <w:t>纸正反面打印。</w:t>
      </w:r>
    </w:p>
    <w:p>
      <w:pPr>
        <w:rPr>
          <w:rFonts w:eastAsia="黑体"/>
          <w:szCs w:val="24"/>
        </w:rPr>
      </w:pPr>
      <w:r>
        <w:rPr>
          <w:rFonts w:hint="eastAsia" w:eastAsia="黑体"/>
          <w:szCs w:val="24"/>
        </w:rPr>
        <w:t>一、班级初创纪实</w:t>
      </w:r>
    </w:p>
    <w:tbl>
      <w:tblPr>
        <w:tblStyle w:val="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6"/>
        <w:gridCol w:w="1066"/>
        <w:gridCol w:w="844"/>
        <w:gridCol w:w="1114"/>
        <w:gridCol w:w="142"/>
        <w:gridCol w:w="1723"/>
        <w:gridCol w:w="862"/>
        <w:gridCol w:w="841"/>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w:hAnsi="Times" w:eastAsia="宋体"/>
                <w:b/>
                <w:bCs/>
                <w:sz w:val="28"/>
                <w:szCs w:val="32"/>
              </w:rPr>
            </w:pPr>
            <w:r>
              <w:rPr>
                <w:rFonts w:hint="eastAsia" w:ascii="Times" w:hAnsi="Times" w:eastAsia="宋体"/>
                <w:b/>
                <w:bCs/>
                <w:sz w:val="28"/>
                <w:szCs w:val="32"/>
              </w:rPr>
              <w:t>（一）班级建设工作概况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1</w:t>
            </w:r>
            <w:r>
              <w:rPr>
                <w:rFonts w:hint="eastAsia" w:ascii="Times" w:hAnsi="Times" w:eastAsia="宋体"/>
                <w:b/>
                <w:bCs/>
                <w:sz w:val="21"/>
                <w:szCs w:val="21"/>
              </w:rPr>
              <w:t>．班级基本情况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班级名称</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创建口号</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是否计划申报“先进班集体”</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sz w:val="21"/>
                <w:szCs w:val="21"/>
              </w:rPr>
              <w:t>□是</w:t>
            </w:r>
            <w:r>
              <w:rPr>
                <w:rFonts w:ascii="Times" w:hAnsi="Times" w:eastAsia="宋体"/>
                <w:b/>
                <w:sz w:val="21"/>
                <w:szCs w:val="21"/>
              </w:rPr>
              <w:t xml:space="preserve">        </w:t>
            </w:r>
            <w:r>
              <w:rPr>
                <w:rFonts w:hint="eastAsia" w:ascii="Times" w:hAnsi="Times" w:eastAsia="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9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是否曾获“优良学风班”“张闻天班”“省级先进班集体”</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sz w:val="21"/>
                <w:szCs w:val="21"/>
              </w:rPr>
            </w:pPr>
            <w:r>
              <w:rPr>
                <w:rFonts w:hint="eastAsia" w:ascii="Times" w:hAnsi="Times" w:eastAsia="宋体"/>
                <w:b/>
                <w:sz w:val="21"/>
                <w:szCs w:val="21"/>
              </w:rPr>
              <w:t>□是（具体荣誉名称在下方表格内填写）</w:t>
            </w:r>
            <w:r>
              <w:rPr>
                <w:rFonts w:ascii="Times" w:hAnsi="Times" w:eastAsia="宋体"/>
                <w:b/>
                <w:sz w:val="21"/>
                <w:szCs w:val="21"/>
              </w:rPr>
              <w:t xml:space="preserve">  </w:t>
            </w:r>
            <w:r>
              <w:rPr>
                <w:rFonts w:hint="eastAsia" w:ascii="Times" w:hAnsi="Times" w:eastAsia="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4"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hint="eastAsia" w:ascii="Times" w:hAnsi="Times" w:eastAsia="宋体"/>
                <w:bCs/>
                <w:sz w:val="21"/>
                <w:szCs w:val="21"/>
              </w:rPr>
              <w:t>班干部</w:t>
            </w:r>
          </w:p>
          <w:p>
            <w:pPr>
              <w:jc w:val="center"/>
              <w:rPr>
                <w:rFonts w:ascii="Times" w:hAnsi="Times" w:eastAsia="宋体"/>
                <w:bCs/>
                <w:sz w:val="21"/>
                <w:szCs w:val="21"/>
              </w:rPr>
            </w:pPr>
            <w:r>
              <w:rPr>
                <w:rFonts w:hint="eastAsia" w:ascii="Times" w:hAnsi="Times" w:eastAsia="宋体"/>
                <w:bCs/>
                <w:sz w:val="21"/>
                <w:szCs w:val="21"/>
              </w:rPr>
              <w:t>配备情况</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hint="eastAsia" w:ascii="Times" w:hAnsi="Times" w:eastAsia="宋体"/>
                <w:bCs/>
                <w:sz w:val="21"/>
                <w:szCs w:val="21"/>
              </w:rPr>
              <w:t>序号</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hint="eastAsia" w:ascii="Times" w:hAnsi="Times" w:eastAsia="宋体"/>
                <w:bCs/>
                <w:sz w:val="21"/>
                <w:szCs w:val="21"/>
              </w:rPr>
              <w:t>职务</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r>
              <w:rPr>
                <w:rFonts w:hint="eastAsia" w:ascii="Times" w:hAnsi="Times" w:eastAsia="宋体"/>
                <w:bCs/>
                <w:sz w:val="21"/>
                <w:szCs w:val="18"/>
              </w:rPr>
              <w:t>姓名</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hint="eastAsia" w:ascii="Times" w:hAnsi="Times" w:eastAsia="宋体"/>
                <w:bCs/>
                <w:sz w:val="21"/>
                <w:szCs w:val="21"/>
              </w:rPr>
              <w:t>性别</w:t>
            </w: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hint="eastAsia" w:ascii="Times" w:hAnsi="Times" w:eastAsia="宋体"/>
                <w:bCs/>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1</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2</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3</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4</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5</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6</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7</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8</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9</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eastAsia="宋体"/>
                <w:bCs/>
                <w:sz w:val="21"/>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r>
              <w:rPr>
                <w:rFonts w:ascii="Times" w:hAnsi="Times" w:eastAsia="宋体"/>
                <w:bCs/>
                <w:sz w:val="21"/>
                <w:szCs w:val="21"/>
              </w:rPr>
              <w:t>10</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18"/>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班级人数</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18"/>
              </w:rPr>
            </w:pPr>
            <w:r>
              <w:rPr>
                <w:rFonts w:hint="eastAsia" w:ascii="Times" w:hAnsi="Times" w:eastAsia="宋体"/>
                <w:bCs/>
                <w:sz w:val="21"/>
                <w:szCs w:val="18"/>
              </w:rPr>
              <w:t>团员人数</w:t>
            </w:r>
            <w:r>
              <w:rPr>
                <w:rFonts w:hint="eastAsia" w:ascii="Times" w:hAnsi="Times" w:eastAsia="宋体"/>
                <w:bCs/>
                <w:sz w:val="13"/>
                <w:szCs w:val="21"/>
              </w:rPr>
              <w:t>（含党员）</w:t>
            </w:r>
            <w:r>
              <w:rPr>
                <w:rFonts w:ascii="Times" w:hAnsi="Times" w:eastAsia="宋体"/>
                <w:bCs/>
                <w:sz w:val="21"/>
                <w:szCs w:val="18"/>
              </w:rPr>
              <w:t>/</w:t>
            </w:r>
            <w:r>
              <w:rPr>
                <w:rFonts w:hint="eastAsia" w:ascii="Times" w:hAnsi="Times" w:eastAsia="宋体"/>
                <w:bCs/>
                <w:sz w:val="21"/>
                <w:szCs w:val="18"/>
              </w:rPr>
              <w:t>比例</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党员人数</w:t>
            </w:r>
            <w:r>
              <w:rPr>
                <w:rFonts w:hint="eastAsia" w:ascii="Times" w:hAnsi="Times" w:eastAsia="宋体"/>
                <w:bCs/>
                <w:sz w:val="13"/>
                <w:szCs w:val="21"/>
              </w:rPr>
              <w:t>（含预备）</w:t>
            </w:r>
            <w:r>
              <w:rPr>
                <w:rFonts w:ascii="Times" w:hAnsi="Times" w:eastAsia="宋体"/>
                <w:bCs/>
                <w:sz w:val="21"/>
                <w:szCs w:val="21"/>
              </w:rPr>
              <w:t>/</w:t>
            </w:r>
            <w:r>
              <w:rPr>
                <w:rFonts w:hint="eastAsia" w:ascii="Times" w:hAnsi="Times" w:eastAsia="宋体"/>
                <w:bCs/>
                <w:sz w:val="21"/>
                <w:szCs w:val="21"/>
              </w:rPr>
              <w:t>比例</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积极分子人数</w:t>
            </w:r>
            <w:r>
              <w:rPr>
                <w:rFonts w:ascii="Times" w:hAnsi="Times" w:eastAsia="宋体"/>
                <w:bCs/>
                <w:sz w:val="21"/>
                <w:szCs w:val="21"/>
              </w:rPr>
              <w:t>/</w:t>
            </w:r>
            <w:r>
              <w:rPr>
                <w:rFonts w:hint="eastAsia" w:ascii="Times" w:hAnsi="Times" w:eastAsia="宋体"/>
                <w:bCs/>
                <w:sz w:val="21"/>
                <w:szCs w:val="21"/>
              </w:rPr>
              <w:t>比例</w:t>
            </w:r>
          </w:p>
          <w:p>
            <w:pPr>
              <w:spacing w:line="240" w:lineRule="exact"/>
              <w:jc w:val="center"/>
              <w:rPr>
                <w:rFonts w:ascii="Times" w:hAnsi="Times" w:eastAsia="宋体"/>
                <w:bCs/>
                <w:sz w:val="21"/>
                <w:szCs w:val="21"/>
              </w:rPr>
            </w:pPr>
            <w:r>
              <w:rPr>
                <w:rFonts w:hint="eastAsia" w:ascii="Times" w:hAnsi="Times" w:eastAsia="宋体"/>
                <w:bCs/>
                <w:sz w:val="15"/>
                <w:szCs w:val="18"/>
              </w:rPr>
              <w:t>（</w:t>
            </w:r>
            <w:r>
              <w:rPr>
                <w:rFonts w:ascii="Times" w:hAnsi="Times" w:eastAsia="宋体"/>
                <w:bCs/>
                <w:sz w:val="15"/>
                <w:szCs w:val="18"/>
              </w:rPr>
              <w:t>=</w:t>
            </w:r>
            <w:r>
              <w:rPr>
                <w:rFonts w:hint="eastAsia" w:ascii="Times" w:hAnsi="Times" w:eastAsia="宋体"/>
                <w:bCs/>
                <w:sz w:val="15"/>
                <w:szCs w:val="18"/>
              </w:rPr>
              <w:t>积极分子数</w:t>
            </w:r>
            <w:r>
              <w:rPr>
                <w:rFonts w:ascii="Times" w:hAnsi="Times" w:eastAsia="宋体"/>
                <w:bCs/>
                <w:sz w:val="15"/>
                <w:szCs w:val="18"/>
              </w:rPr>
              <w:t>/</w:t>
            </w:r>
            <w:r>
              <w:rPr>
                <w:rFonts w:hint="eastAsia" w:ascii="Times" w:hAnsi="Times" w:eastAsia="宋体"/>
                <w:bCs/>
                <w:sz w:val="15"/>
                <w:szCs w:val="18"/>
              </w:rPr>
              <w:t>（班级人数</w:t>
            </w:r>
            <w:r>
              <w:rPr>
                <w:rFonts w:ascii="Times" w:hAnsi="Times" w:eastAsia="宋体"/>
                <w:bCs/>
                <w:sz w:val="15"/>
                <w:szCs w:val="18"/>
              </w:rPr>
              <w:t>-</w:t>
            </w:r>
            <w:r>
              <w:rPr>
                <w:rFonts w:hint="eastAsia" w:ascii="Times" w:hAnsi="Times" w:eastAsia="宋体"/>
                <w:bCs/>
                <w:sz w:val="15"/>
                <w:szCs w:val="18"/>
              </w:rPr>
              <w:t>党员人数））</w:t>
            </w:r>
          </w:p>
        </w:tc>
        <w:tc>
          <w:tcPr>
            <w:tcW w:w="14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现任校级、院级、年级主要学生干部人数</w:t>
            </w:r>
            <w:r>
              <w:rPr>
                <w:rFonts w:ascii="Times" w:hAnsi="Times" w:eastAsia="宋体"/>
                <w:bCs/>
                <w:sz w:val="21"/>
                <w:szCs w:val="21"/>
              </w:rPr>
              <w:t>/</w:t>
            </w:r>
            <w:r>
              <w:rPr>
                <w:rFonts w:hint="eastAsia" w:ascii="Times" w:hAnsi="Times" w:eastAsia="宋体"/>
                <w:bCs/>
                <w:sz w:val="21"/>
                <w:szCs w:val="21"/>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上学期平均绩点</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必修课程不及格人数</w:t>
            </w:r>
            <w:r>
              <w:rPr>
                <w:rFonts w:ascii="Times" w:hAnsi="Times" w:eastAsia="宋体"/>
                <w:bCs/>
                <w:sz w:val="21"/>
                <w:szCs w:val="21"/>
              </w:rPr>
              <w:t>/</w:t>
            </w:r>
            <w:r>
              <w:rPr>
                <w:rFonts w:hint="eastAsia" w:ascii="Times" w:hAnsi="Times" w:eastAsia="宋体"/>
                <w:bCs/>
                <w:sz w:val="21"/>
                <w:szCs w:val="21"/>
              </w:rPr>
              <w:t>比例</w:t>
            </w:r>
          </w:p>
        </w:tc>
        <w:tc>
          <w:tcPr>
            <w:tcW w:w="18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英语四级</w:t>
            </w:r>
            <w:r>
              <w:rPr>
                <w:rFonts w:hint="eastAsia" w:ascii="Times" w:hAnsi="Times" w:eastAsia="宋体"/>
                <w:bCs/>
                <w:sz w:val="13"/>
                <w:szCs w:val="21"/>
              </w:rPr>
              <w:t>（专四）</w:t>
            </w:r>
            <w:r>
              <w:rPr>
                <w:rFonts w:hint="eastAsia" w:ascii="Times" w:hAnsi="Times" w:eastAsia="宋体"/>
                <w:bCs/>
                <w:sz w:val="21"/>
                <w:szCs w:val="21"/>
              </w:rPr>
              <w:t>通过率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英语六级</w:t>
            </w:r>
            <w:r>
              <w:rPr>
                <w:rFonts w:hint="eastAsia" w:ascii="Times" w:hAnsi="Times" w:eastAsia="宋体"/>
                <w:bCs/>
                <w:sz w:val="13"/>
                <w:szCs w:val="21"/>
              </w:rPr>
              <w:t>（专八）</w:t>
            </w:r>
            <w:r>
              <w:rPr>
                <w:rFonts w:hint="eastAsia" w:ascii="Times" w:hAnsi="Times" w:eastAsia="宋体"/>
                <w:bCs/>
                <w:sz w:val="21"/>
                <w:szCs w:val="21"/>
              </w:rPr>
              <w:t>通过率</w:t>
            </w:r>
          </w:p>
        </w:tc>
        <w:tc>
          <w:tcPr>
            <w:tcW w:w="14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计算机二级</w:t>
            </w:r>
            <w:r>
              <w:rPr>
                <w:rFonts w:hint="eastAsia" w:ascii="Times" w:hAnsi="Times" w:eastAsia="宋体"/>
                <w:bCs/>
                <w:sz w:val="13"/>
                <w:szCs w:val="21"/>
              </w:rPr>
              <w:t>（含江苏和全国）</w:t>
            </w:r>
            <w:r>
              <w:rPr>
                <w:rFonts w:hint="eastAsia" w:ascii="Times" w:hAnsi="Times" w:eastAsia="宋体"/>
                <w:bCs/>
                <w:sz w:val="21"/>
                <w:szCs w:val="21"/>
              </w:rPr>
              <w:t>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86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49"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sz w:val="21"/>
                <w:szCs w:val="21"/>
              </w:rPr>
            </w:pPr>
            <w:r>
              <w:rPr>
                <w:rFonts w:ascii="Times" w:hAnsi="Times" w:eastAsia="宋体"/>
                <w:b/>
                <w:sz w:val="21"/>
                <w:szCs w:val="21"/>
              </w:rPr>
              <w:t>2.</w:t>
            </w:r>
            <w:r>
              <w:rPr>
                <w:rFonts w:hint="eastAsia" w:ascii="Times" w:hAnsi="Times" w:eastAsia="宋体"/>
                <w:b/>
                <w:sz w:val="21"/>
                <w:szCs w:val="21"/>
              </w:rPr>
              <w:t xml:space="preserve"> 获得荣誉情况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1</w:t>
            </w:r>
            <w:r>
              <w:rPr>
                <w:rFonts w:hint="eastAsia" w:ascii="Times" w:hAnsi="Times" w:eastAsia="宋体"/>
                <w:b/>
                <w:bCs/>
                <w:sz w:val="21"/>
                <w:szCs w:val="21"/>
              </w:rPr>
              <w:t>）主要集体（班级、团支部为单位）荣誉列表（不多于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获得荣誉时间</w:t>
            </w:r>
          </w:p>
        </w:tc>
        <w:tc>
          <w:tcPr>
            <w:tcW w:w="3838"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荣誉名称</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838"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228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838"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228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838"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228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2</w:t>
            </w:r>
            <w:r>
              <w:rPr>
                <w:rFonts w:hint="eastAsia" w:ascii="Times" w:hAnsi="Times" w:eastAsia="宋体"/>
                <w:b/>
                <w:bCs/>
                <w:sz w:val="21"/>
                <w:szCs w:val="21"/>
              </w:rPr>
              <w:t>）主要个人荣誉列表（只写校级以上奖励，不多于</w:t>
            </w:r>
            <w:r>
              <w:rPr>
                <w:rFonts w:ascii="Times" w:hAnsi="Times" w:eastAsia="宋体"/>
                <w:b/>
                <w:bCs/>
                <w:sz w:val="21"/>
                <w:szCs w:val="21"/>
              </w:rPr>
              <w:t>6</w:t>
            </w:r>
            <w:r>
              <w:rPr>
                <w:rFonts w:hint="eastAsia" w:ascii="Times" w:hAnsi="Times" w:eastAsia="宋体"/>
                <w:b/>
                <w:bCs/>
                <w:sz w:val="21"/>
                <w:szCs w:val="21"/>
              </w:rPr>
              <w:t>项，班级成员组队获奖只写一行）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获得荣誉时间</w:t>
            </w: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姓名</w:t>
            </w: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4</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5</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6</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255"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872"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3</w:t>
            </w:r>
            <w:r>
              <w:rPr>
                <w:rFonts w:hint="eastAsia" w:ascii="Times" w:hAnsi="Times" w:eastAsia="宋体"/>
                <w:b/>
                <w:bCs/>
                <w:sz w:val="21"/>
                <w:szCs w:val="21"/>
              </w:rPr>
              <w:t>．创建工作计划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1</w:t>
            </w:r>
            <w:r>
              <w:rPr>
                <w:rFonts w:hint="eastAsia" w:ascii="Times" w:hAnsi="Times" w:eastAsia="宋体"/>
                <w:b/>
                <w:bCs/>
                <w:sz w:val="21"/>
                <w:szCs w:val="21"/>
              </w:rPr>
              <w:t>）思想政治素质培养方面计划开展的重点工作（不多于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2</w:t>
            </w:r>
            <w:r>
              <w:rPr>
                <w:rFonts w:hint="eastAsia" w:ascii="Times" w:hAnsi="Times" w:eastAsia="宋体"/>
                <w:b/>
                <w:bCs/>
                <w:sz w:val="21"/>
                <w:szCs w:val="21"/>
              </w:rPr>
              <w:t>）学风建设方面计划开展的重点工作（不多于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4"/>
              </w:rPr>
            </w:pPr>
            <w:r>
              <w:rPr>
                <w:rFonts w:hint="eastAsia" w:ascii="Times" w:hAnsi="Times" w:eastAsia="宋体"/>
                <w:b/>
                <w:sz w:val="21"/>
                <w:szCs w:val="24"/>
              </w:rPr>
              <w:t>（</w:t>
            </w:r>
            <w:r>
              <w:rPr>
                <w:rFonts w:ascii="Times" w:hAnsi="Times" w:eastAsia="宋体"/>
                <w:b/>
                <w:sz w:val="21"/>
                <w:szCs w:val="24"/>
              </w:rPr>
              <w:t>3</w:t>
            </w:r>
            <w:r>
              <w:rPr>
                <w:rFonts w:hint="eastAsia" w:ascii="Times" w:hAnsi="Times" w:eastAsia="宋体"/>
                <w:b/>
                <w:sz w:val="21"/>
                <w:szCs w:val="24"/>
              </w:rPr>
              <w:t>）专业发展和生涯规划</w:t>
            </w:r>
            <w:r>
              <w:rPr>
                <w:rFonts w:hint="eastAsia" w:ascii="Times" w:hAnsi="Times" w:eastAsia="宋体"/>
                <w:b/>
                <w:bCs/>
                <w:sz w:val="21"/>
                <w:szCs w:val="21"/>
              </w:rPr>
              <w:t>方面计划开展的重点工作（不多于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
                <w:bCs/>
                <w:sz w:val="21"/>
                <w:szCs w:val="21"/>
              </w:rPr>
              <w:t>（</w:t>
            </w:r>
            <w:r>
              <w:rPr>
                <w:rFonts w:ascii="Times" w:hAnsi="Times" w:eastAsia="宋体"/>
                <w:b/>
                <w:bCs/>
                <w:sz w:val="21"/>
                <w:szCs w:val="21"/>
              </w:rPr>
              <w:t>4</w:t>
            </w:r>
            <w:r>
              <w:rPr>
                <w:rFonts w:hint="eastAsia" w:ascii="Times" w:hAnsi="Times" w:eastAsia="宋体"/>
                <w:b/>
                <w:bCs/>
                <w:sz w:val="21"/>
                <w:szCs w:val="21"/>
              </w:rPr>
              <w:t>）综合素质培养（科技、文体、公益劳动等）方面计划开展的重点工作（不多于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
                <w:bCs/>
                <w:sz w:val="21"/>
                <w:szCs w:val="21"/>
              </w:rPr>
              <w:t>（</w:t>
            </w:r>
            <w:r>
              <w:rPr>
                <w:rFonts w:ascii="Times" w:hAnsi="Times" w:eastAsia="宋体"/>
                <w:b/>
                <w:bCs/>
                <w:sz w:val="21"/>
                <w:szCs w:val="21"/>
              </w:rPr>
              <w:t>5</w:t>
            </w:r>
            <w:r>
              <w:rPr>
                <w:rFonts w:hint="eastAsia" w:ascii="Times" w:hAnsi="Times" w:eastAsia="宋体"/>
                <w:b/>
                <w:bCs/>
                <w:sz w:val="21"/>
                <w:szCs w:val="21"/>
              </w:rPr>
              <w:t>）制度建设方面计划开展的重点工作（不多于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20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6127" w:type="dxa"/>
            <w:gridSpan w:val="6"/>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班导师</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132" w:type="dxa"/>
            <w:gridSpan w:val="9"/>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ind w:right="1365"/>
              <w:jc w:val="righ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辅导员</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132" w:type="dxa"/>
            <w:gridSpan w:val="9"/>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ind w:right="735"/>
              <w:jc w:val="left"/>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院系</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132" w:type="dxa"/>
            <w:gridSpan w:val="9"/>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签字：（盖章）</w:t>
            </w:r>
            <w:r>
              <w:rPr>
                <w:rFonts w:ascii="Times" w:hAnsi="Times" w:eastAsia="宋体"/>
                <w:b/>
                <w:sz w:val="21"/>
                <w:szCs w:val="21"/>
              </w:rPr>
              <w:t xml:space="preserve">       </w:t>
            </w:r>
          </w:p>
          <w:p>
            <w:pPr>
              <w:spacing w:line="288" w:lineRule="auto"/>
              <w:rPr>
                <w:rFonts w:ascii="Times" w:hAnsi="Times" w:eastAsia="宋体"/>
                <w:b/>
                <w:bCs/>
                <w:sz w:val="21"/>
                <w:szCs w:val="21"/>
              </w:rPr>
            </w:pPr>
          </w:p>
        </w:tc>
      </w:tr>
    </w:tbl>
    <w:p>
      <w:pPr>
        <w:widowControl/>
        <w:jc w:val="left"/>
        <w:rPr>
          <w:rFonts w:eastAsia="黑体"/>
          <w:kern w:val="0"/>
          <w:szCs w:val="24"/>
        </w:rPr>
        <w:sectPr>
          <w:footerReference r:id="rId9" w:type="default"/>
          <w:pgSz w:w="11906" w:h="16838"/>
          <w:pgMar w:top="1440" w:right="1361" w:bottom="1440" w:left="1361" w:header="851" w:footer="992" w:gutter="0"/>
          <w:pgNumType w:fmt="numberInDash"/>
          <w:cols w:space="720" w:num="1"/>
          <w:docGrid w:type="linesAndChars" w:linePitch="312" w:charSpace="0"/>
        </w:sectPr>
      </w:pPr>
    </w:p>
    <w:p>
      <w:pPr>
        <w:rPr>
          <w:rFonts w:eastAsia="黑体"/>
          <w:szCs w:val="24"/>
        </w:rPr>
      </w:pPr>
      <w:r>
        <w:rPr>
          <w:rFonts w:hint="eastAsia" w:eastAsia="黑体"/>
          <w:szCs w:val="24"/>
        </w:rPr>
        <w:t>二、创建工作纪实</w:t>
      </w:r>
    </w:p>
    <w:tbl>
      <w:tblPr>
        <w:tblStyle w:val="7"/>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133"/>
        <w:gridCol w:w="567"/>
        <w:gridCol w:w="2003"/>
        <w:gridCol w:w="850"/>
        <w:gridCol w:w="1285"/>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w:hAnsi="Times" w:eastAsia="宋体"/>
                <w:b/>
                <w:bCs/>
                <w:sz w:val="28"/>
                <w:szCs w:val="32"/>
              </w:rPr>
            </w:pPr>
            <w:r>
              <w:rPr>
                <w:rFonts w:hint="eastAsia" w:ascii="Times" w:hAnsi="Times" w:eastAsia="宋体"/>
                <w:b/>
                <w:bCs/>
                <w:sz w:val="28"/>
                <w:szCs w:val="32"/>
              </w:rPr>
              <w:t>（一）第一阶段创建工作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1.</w:t>
            </w:r>
            <w:r>
              <w:rPr>
                <w:rFonts w:hint="eastAsia" w:ascii="Times" w:hAnsi="Times" w:eastAsia="宋体"/>
                <w:b/>
                <w:bCs/>
                <w:sz w:val="21"/>
                <w:szCs w:val="21"/>
              </w:rPr>
              <w:t>第一阶段创建工作具体开展情况（不多于</w:t>
            </w:r>
            <w:r>
              <w:rPr>
                <w:rFonts w:ascii="Times" w:hAnsi="Times" w:eastAsia="宋体"/>
                <w:b/>
                <w:bCs/>
                <w:sz w:val="21"/>
                <w:szCs w:val="21"/>
              </w:rPr>
              <w:t>5</w:t>
            </w:r>
            <w:r>
              <w:rPr>
                <w:rFonts w:hint="eastAsia" w:ascii="Times" w:hAnsi="Times" w:eastAsia="宋体"/>
                <w:b/>
                <w:bCs/>
                <w:sz w:val="21"/>
                <w:szCs w:val="21"/>
              </w:rPr>
              <w:t>项代表性工作）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1</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sz w:val="21"/>
                <w:szCs w:val="21"/>
              </w:rPr>
              <w:t>□思想政治素质培养</w:t>
            </w:r>
            <w:r>
              <w:rPr>
                <w:rFonts w:ascii="Times" w:hAnsi="Times" w:eastAsia="宋体"/>
                <w:sz w:val="21"/>
                <w:szCs w:val="21"/>
              </w:rPr>
              <w:t xml:space="preserve">     </w:t>
            </w:r>
            <w:r>
              <w:rPr>
                <w:rFonts w:hint="eastAsia" w:ascii="Times" w:hAnsi="Times" w:eastAsia="宋体"/>
                <w:sz w:val="21"/>
                <w:szCs w:val="21"/>
              </w:rPr>
              <w:t>□学风建设</w:t>
            </w:r>
          </w:p>
          <w:p>
            <w:pPr>
              <w:spacing w:line="288" w:lineRule="auto"/>
              <w:jc w:val="left"/>
              <w:rPr>
                <w:rFonts w:ascii="Times" w:hAnsi="Times" w:eastAsia="宋体"/>
                <w:sz w:val="21"/>
                <w:szCs w:val="21"/>
              </w:rPr>
            </w:pPr>
            <w:r>
              <w:rPr>
                <w:rFonts w:hint="eastAsia" w:ascii="Times" w:hAnsi="Times" w:eastAsia="宋体"/>
                <w:sz w:val="21"/>
                <w:szCs w:val="21"/>
              </w:rPr>
              <w:t>□</w:t>
            </w:r>
            <w:r>
              <w:rPr>
                <w:rFonts w:hint="eastAsia" w:ascii="Times" w:hAnsi="Times" w:eastAsia="宋体"/>
                <w:sz w:val="21"/>
                <w:szCs w:val="24"/>
              </w:rPr>
              <w:t>专业发展和生涯规划</w:t>
            </w:r>
            <w:r>
              <w:rPr>
                <w:rFonts w:ascii="Times" w:hAnsi="Times" w:eastAsia="宋体"/>
                <w:sz w:val="21"/>
                <w:szCs w:val="24"/>
              </w:rPr>
              <w:t xml:space="preserve">   </w:t>
            </w:r>
            <w:r>
              <w:rPr>
                <w:rFonts w:hint="eastAsia" w:ascii="Times" w:hAnsi="Times" w:eastAsia="宋体"/>
                <w:sz w:val="21"/>
                <w:szCs w:val="21"/>
              </w:rPr>
              <w:t>□综合素质培养</w:t>
            </w:r>
            <w:r>
              <w:rPr>
                <w:rFonts w:ascii="Times" w:hAnsi="Times" w:eastAsia="宋体"/>
                <w:sz w:val="21"/>
                <w:szCs w:val="21"/>
              </w:rPr>
              <w:t xml:space="preserve">   </w:t>
            </w:r>
            <w:r>
              <w:rPr>
                <w:rFonts w:hint="eastAsia" w:ascii="Times" w:hAnsi="Times" w:eastAsia="宋体"/>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2</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sz w:val="21"/>
                <w:szCs w:val="21"/>
              </w:rPr>
              <w:t>□思想政治素质培养</w:t>
            </w:r>
            <w:r>
              <w:rPr>
                <w:rFonts w:ascii="Times" w:hAnsi="Times" w:eastAsia="宋体"/>
                <w:sz w:val="21"/>
                <w:szCs w:val="21"/>
              </w:rPr>
              <w:t xml:space="preserve">     </w:t>
            </w:r>
            <w:r>
              <w:rPr>
                <w:rFonts w:hint="eastAsia" w:ascii="Times" w:hAnsi="Times" w:eastAsia="宋体"/>
                <w:sz w:val="21"/>
                <w:szCs w:val="21"/>
              </w:rPr>
              <w:t>□学风建设</w:t>
            </w:r>
          </w:p>
          <w:p>
            <w:pPr>
              <w:spacing w:line="288" w:lineRule="auto"/>
              <w:jc w:val="left"/>
              <w:rPr>
                <w:rFonts w:ascii="Times" w:hAnsi="Times" w:eastAsia="宋体"/>
                <w:sz w:val="21"/>
                <w:szCs w:val="21"/>
              </w:rPr>
            </w:pPr>
            <w:r>
              <w:rPr>
                <w:rFonts w:hint="eastAsia" w:ascii="Times" w:hAnsi="Times" w:eastAsia="宋体"/>
                <w:sz w:val="21"/>
                <w:szCs w:val="21"/>
              </w:rPr>
              <w:t>□</w:t>
            </w:r>
            <w:r>
              <w:rPr>
                <w:rFonts w:hint="eastAsia" w:ascii="Times" w:hAnsi="Times" w:eastAsia="宋体"/>
                <w:sz w:val="21"/>
                <w:szCs w:val="24"/>
              </w:rPr>
              <w:t>专业发展和生涯规划</w:t>
            </w:r>
            <w:r>
              <w:rPr>
                <w:rFonts w:ascii="Times" w:hAnsi="Times" w:eastAsia="宋体"/>
                <w:sz w:val="21"/>
                <w:szCs w:val="24"/>
              </w:rPr>
              <w:t xml:space="preserve">   </w:t>
            </w:r>
            <w:r>
              <w:rPr>
                <w:rFonts w:hint="eastAsia" w:ascii="Times" w:hAnsi="Times" w:eastAsia="宋体"/>
                <w:sz w:val="21"/>
                <w:szCs w:val="21"/>
              </w:rPr>
              <w:t>□综合素质培养</w:t>
            </w:r>
            <w:r>
              <w:rPr>
                <w:rFonts w:ascii="Times" w:hAnsi="Times" w:eastAsia="宋体"/>
                <w:sz w:val="21"/>
                <w:szCs w:val="21"/>
              </w:rPr>
              <w:t xml:space="preserve">   </w:t>
            </w:r>
            <w:r>
              <w:rPr>
                <w:rFonts w:hint="eastAsia" w:ascii="Times" w:hAnsi="Times" w:eastAsia="宋体"/>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3</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4</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5</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2.</w:t>
            </w:r>
            <w:r>
              <w:rPr>
                <w:rFonts w:hint="eastAsia" w:ascii="Times" w:hAnsi="Times" w:eastAsia="宋体"/>
                <w:b/>
                <w:bCs/>
                <w:sz w:val="21"/>
                <w:szCs w:val="21"/>
              </w:rPr>
              <w:t>第一阶段创建工作开展情况评估（中期考核）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班级自评</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r>
              <w:rPr>
                <w:rFonts w:hint="eastAsia" w:ascii="Times" w:hAnsi="Times" w:eastAsia="宋体"/>
                <w:sz w:val="21"/>
                <w:szCs w:val="21"/>
              </w:rPr>
              <w:t>（第一阶段创建工作完成情况，</w:t>
            </w:r>
            <w:r>
              <w:rPr>
                <w:rFonts w:ascii="Times" w:hAnsi="Times" w:eastAsia="宋体"/>
                <w:sz w:val="21"/>
                <w:szCs w:val="21"/>
              </w:rPr>
              <w:t>500</w:t>
            </w:r>
            <w:r>
              <w:rPr>
                <w:rFonts w:hint="eastAsia" w:ascii="Times" w:hAnsi="Times" w:eastAsia="宋体"/>
                <w:sz w:val="21"/>
                <w:szCs w:val="21"/>
              </w:rPr>
              <w:t>字以内）</w:t>
            </w: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班导师</w:t>
            </w:r>
          </w:p>
          <w:p>
            <w:pPr>
              <w:spacing w:line="288" w:lineRule="auto"/>
              <w:jc w:val="center"/>
              <w:rPr>
                <w:rFonts w:ascii="Times" w:hAnsi="Times" w:eastAsia="宋体"/>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r>
              <w:rPr>
                <w:rFonts w:hint="eastAsia" w:ascii="Times" w:hAnsi="Times" w:eastAsia="宋体"/>
                <w:sz w:val="21"/>
                <w:szCs w:val="21"/>
              </w:rPr>
              <w:t>（班导师参与指导情况及对班级后续创建指导意见）</w:t>
            </w: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辅导员</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wordWrap w:val="0"/>
              <w:spacing w:line="288" w:lineRule="auto"/>
              <w:ind w:right="1365"/>
              <w:jc w:val="right"/>
              <w:rPr>
                <w:rFonts w:ascii="Times" w:hAnsi="Times" w:eastAsia="宋体"/>
                <w:sz w:val="21"/>
                <w:szCs w:val="21"/>
              </w:rPr>
            </w:pPr>
            <w:r>
              <w:rPr>
                <w:rFonts w:hint="eastAsia" w:ascii="Times" w:hAnsi="Times" w:eastAsia="宋体"/>
                <w:b/>
                <w:sz w:val="21"/>
                <w:szCs w:val="21"/>
              </w:rPr>
              <w:t>签字</w:t>
            </w:r>
            <w:r>
              <w:rPr>
                <w:rFonts w:hint="eastAsia" w:ascii="Times" w:hAnsi="Times" w:eastAsia="宋体"/>
                <w:sz w:val="21"/>
                <w:szCs w:val="21"/>
              </w:rPr>
              <w:t>：</w:t>
            </w:r>
            <w:r>
              <w:rPr>
                <w:rFonts w:ascii="Times" w:hAnsi="Times" w:eastAsia="宋体"/>
                <w:sz w:val="21"/>
                <w:szCs w:val="21"/>
              </w:rPr>
              <w:t xml:space="preserve">              </w:t>
            </w:r>
          </w:p>
          <w:p>
            <w:pPr>
              <w:spacing w:line="288" w:lineRule="auto"/>
              <w:ind w:right="735"/>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院系</w:t>
            </w:r>
          </w:p>
          <w:p>
            <w:pPr>
              <w:spacing w:line="288" w:lineRule="auto"/>
              <w:jc w:val="center"/>
              <w:rPr>
                <w:rFonts w:ascii="Times" w:hAnsi="Times" w:eastAsia="宋体"/>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r>
              <w:rPr>
                <w:rFonts w:hint="eastAsia" w:ascii="Times" w:hAnsi="Times" w:eastAsia="宋体"/>
                <w:b/>
                <w:sz w:val="21"/>
                <w:szCs w:val="21"/>
              </w:rPr>
              <w:t>是否通过中期考核并同意继续创建：□是</w:t>
            </w:r>
            <w:r>
              <w:rPr>
                <w:rFonts w:ascii="Times" w:hAnsi="Times" w:eastAsia="宋体"/>
                <w:b/>
                <w:sz w:val="21"/>
                <w:szCs w:val="21"/>
              </w:rPr>
              <w:t xml:space="preserve">   </w:t>
            </w:r>
            <w:r>
              <w:rPr>
                <w:rFonts w:hint="eastAsia" w:ascii="Times" w:hAnsi="Times" w:eastAsia="宋体"/>
                <w:b/>
                <w:sz w:val="21"/>
                <w:szCs w:val="21"/>
              </w:rPr>
              <w:t>□否</w:t>
            </w: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签字：（盖章）</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w:hAnsi="Times" w:eastAsia="宋体"/>
                <w:b/>
                <w:bCs/>
                <w:sz w:val="28"/>
                <w:szCs w:val="32"/>
              </w:rPr>
            </w:pPr>
            <w:r>
              <w:rPr>
                <w:rFonts w:hint="eastAsia" w:ascii="Times" w:hAnsi="Times" w:eastAsia="宋体"/>
                <w:b/>
                <w:bCs/>
                <w:sz w:val="28"/>
                <w:szCs w:val="32"/>
              </w:rPr>
              <w:t>（二）第二阶段创建工作（通过中期考核的班级继续填写）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Times" w:hAnsi="Times" w:eastAsia="宋体"/>
                <w:b/>
                <w:bCs/>
                <w:sz w:val="28"/>
                <w:szCs w:val="32"/>
              </w:rPr>
            </w:pPr>
            <w:r>
              <w:rPr>
                <w:rFonts w:hint="eastAsia" w:ascii="Times" w:hAnsi="Times" w:eastAsia="宋体"/>
                <w:b/>
                <w:bCs/>
                <w:sz w:val="21"/>
                <w:szCs w:val="21"/>
              </w:rPr>
              <w:t>第二阶段创建工作具体开展情况（不多于</w:t>
            </w:r>
            <w:r>
              <w:rPr>
                <w:rFonts w:ascii="Times" w:hAnsi="Times" w:eastAsia="宋体"/>
                <w:b/>
                <w:bCs/>
                <w:sz w:val="21"/>
                <w:szCs w:val="21"/>
              </w:rPr>
              <w:t>5</w:t>
            </w:r>
            <w:r>
              <w:rPr>
                <w:rFonts w:hint="eastAsia" w:ascii="Times" w:hAnsi="Times" w:eastAsia="宋体"/>
                <w:b/>
                <w:bCs/>
                <w:sz w:val="21"/>
                <w:szCs w:val="21"/>
              </w:rPr>
              <w:t>项代表性工作）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1</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sz w:val="21"/>
                <w:szCs w:val="21"/>
              </w:rPr>
              <w:t>□思想政治素质培养</w:t>
            </w:r>
            <w:r>
              <w:rPr>
                <w:rFonts w:ascii="Times" w:hAnsi="Times" w:eastAsia="宋体"/>
                <w:sz w:val="21"/>
                <w:szCs w:val="21"/>
              </w:rPr>
              <w:t xml:space="preserve">     </w:t>
            </w:r>
            <w:r>
              <w:rPr>
                <w:rFonts w:hint="eastAsia" w:ascii="Times" w:hAnsi="Times" w:eastAsia="宋体"/>
                <w:sz w:val="21"/>
                <w:szCs w:val="21"/>
              </w:rPr>
              <w:t>□学风建设</w:t>
            </w:r>
          </w:p>
          <w:p>
            <w:pPr>
              <w:spacing w:line="288" w:lineRule="auto"/>
              <w:jc w:val="left"/>
              <w:rPr>
                <w:rFonts w:ascii="Times" w:hAnsi="Times" w:eastAsia="宋体"/>
                <w:sz w:val="21"/>
                <w:szCs w:val="21"/>
              </w:rPr>
            </w:pPr>
            <w:r>
              <w:rPr>
                <w:rFonts w:hint="eastAsia" w:ascii="Times" w:hAnsi="Times" w:eastAsia="宋体"/>
                <w:sz w:val="21"/>
                <w:szCs w:val="21"/>
              </w:rPr>
              <w:t>□</w:t>
            </w:r>
            <w:r>
              <w:rPr>
                <w:rFonts w:hint="eastAsia" w:ascii="Times" w:hAnsi="Times" w:eastAsia="宋体"/>
                <w:sz w:val="21"/>
                <w:szCs w:val="24"/>
              </w:rPr>
              <w:t>专业发展和生涯规划</w:t>
            </w:r>
            <w:r>
              <w:rPr>
                <w:rFonts w:ascii="Times" w:hAnsi="Times" w:eastAsia="宋体"/>
                <w:sz w:val="21"/>
                <w:szCs w:val="24"/>
              </w:rPr>
              <w:t xml:space="preserve">   </w:t>
            </w:r>
            <w:r>
              <w:rPr>
                <w:rFonts w:hint="eastAsia" w:ascii="Times" w:hAnsi="Times" w:eastAsia="宋体"/>
                <w:sz w:val="21"/>
                <w:szCs w:val="21"/>
              </w:rPr>
              <w:t>□综合素质培养</w:t>
            </w:r>
            <w:r>
              <w:rPr>
                <w:rFonts w:ascii="Times" w:hAnsi="Times" w:eastAsia="宋体"/>
                <w:sz w:val="21"/>
                <w:szCs w:val="21"/>
              </w:rPr>
              <w:t xml:space="preserve">   </w:t>
            </w:r>
            <w:r>
              <w:rPr>
                <w:rFonts w:hint="eastAsia" w:ascii="Times" w:hAnsi="Times" w:eastAsia="宋体"/>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p>
            <w:pPr>
              <w:spacing w:line="288" w:lineRule="auto"/>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2</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sz w:val="21"/>
                <w:szCs w:val="21"/>
              </w:rPr>
              <w:t>□思想政治素质培养</w:t>
            </w:r>
            <w:r>
              <w:rPr>
                <w:rFonts w:ascii="Times" w:hAnsi="Times" w:eastAsia="宋体"/>
                <w:sz w:val="21"/>
                <w:szCs w:val="21"/>
              </w:rPr>
              <w:t xml:space="preserve">     </w:t>
            </w:r>
            <w:r>
              <w:rPr>
                <w:rFonts w:hint="eastAsia" w:ascii="Times" w:hAnsi="Times" w:eastAsia="宋体"/>
                <w:sz w:val="21"/>
                <w:szCs w:val="21"/>
              </w:rPr>
              <w:t>□学风建设</w:t>
            </w:r>
          </w:p>
          <w:p>
            <w:pPr>
              <w:spacing w:line="288" w:lineRule="auto"/>
              <w:jc w:val="left"/>
              <w:rPr>
                <w:rFonts w:ascii="Times" w:hAnsi="Times" w:eastAsia="宋体"/>
                <w:sz w:val="21"/>
                <w:szCs w:val="21"/>
              </w:rPr>
            </w:pPr>
            <w:r>
              <w:rPr>
                <w:rFonts w:hint="eastAsia" w:ascii="Times" w:hAnsi="Times" w:eastAsia="宋体"/>
                <w:sz w:val="21"/>
                <w:szCs w:val="21"/>
              </w:rPr>
              <w:t>□</w:t>
            </w:r>
            <w:r>
              <w:rPr>
                <w:rFonts w:hint="eastAsia" w:ascii="Times" w:hAnsi="Times" w:eastAsia="宋体"/>
                <w:sz w:val="21"/>
                <w:szCs w:val="24"/>
              </w:rPr>
              <w:t>专业发展和生涯规划</w:t>
            </w:r>
            <w:r>
              <w:rPr>
                <w:rFonts w:ascii="Times" w:hAnsi="Times" w:eastAsia="宋体"/>
                <w:sz w:val="21"/>
                <w:szCs w:val="24"/>
              </w:rPr>
              <w:t xml:space="preserve">   </w:t>
            </w:r>
            <w:r>
              <w:rPr>
                <w:rFonts w:hint="eastAsia" w:ascii="Times" w:hAnsi="Times" w:eastAsia="宋体"/>
                <w:sz w:val="21"/>
                <w:szCs w:val="21"/>
              </w:rPr>
              <w:t>□综合素质培养</w:t>
            </w:r>
            <w:r>
              <w:rPr>
                <w:rFonts w:ascii="Times" w:hAnsi="Times" w:eastAsia="宋体"/>
                <w:sz w:val="21"/>
                <w:szCs w:val="21"/>
              </w:rPr>
              <w:t xml:space="preserve">   </w:t>
            </w:r>
            <w:r>
              <w:rPr>
                <w:rFonts w:hint="eastAsia" w:ascii="Times" w:hAnsi="Times" w:eastAsia="宋体"/>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3</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4</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工作主题</w:t>
            </w:r>
            <w:r>
              <w:rPr>
                <w:rFonts w:ascii="Times" w:hAnsi="Times" w:eastAsia="宋体"/>
                <w:bCs/>
                <w:sz w:val="21"/>
                <w:szCs w:val="21"/>
              </w:rPr>
              <w:t>5</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工作类别</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□思想政治素质培养</w:t>
            </w:r>
            <w:r>
              <w:rPr>
                <w:rFonts w:ascii="Times" w:hAnsi="Times" w:eastAsia="宋体"/>
                <w:bCs/>
                <w:sz w:val="21"/>
                <w:szCs w:val="21"/>
              </w:rPr>
              <w:t xml:space="preserve">     </w:t>
            </w:r>
            <w:r>
              <w:rPr>
                <w:rFonts w:hint="eastAsia" w:ascii="Times" w:hAnsi="Times" w:eastAsia="宋体"/>
                <w:bCs/>
                <w:sz w:val="21"/>
                <w:szCs w:val="21"/>
              </w:rPr>
              <w:t>□学风建设</w:t>
            </w:r>
          </w:p>
          <w:p>
            <w:pPr>
              <w:spacing w:line="288" w:lineRule="auto"/>
              <w:jc w:val="left"/>
              <w:rPr>
                <w:rFonts w:ascii="Times" w:hAnsi="Times" w:eastAsia="宋体"/>
                <w:bCs/>
                <w:sz w:val="21"/>
                <w:szCs w:val="21"/>
              </w:rPr>
            </w:pPr>
            <w:r>
              <w:rPr>
                <w:rFonts w:hint="eastAsia" w:ascii="Times" w:hAnsi="Times" w:eastAsia="宋体"/>
                <w:bCs/>
                <w:sz w:val="21"/>
                <w:szCs w:val="21"/>
              </w:rPr>
              <w:t>□专业发展和生涯规划</w:t>
            </w:r>
            <w:r>
              <w:rPr>
                <w:rFonts w:ascii="Times" w:hAnsi="Times" w:eastAsia="宋体"/>
                <w:bCs/>
                <w:sz w:val="21"/>
                <w:szCs w:val="21"/>
              </w:rPr>
              <w:t xml:space="preserve">   </w:t>
            </w:r>
            <w:r>
              <w:rPr>
                <w:rFonts w:hint="eastAsia" w:ascii="Times" w:hAnsi="Times" w:eastAsia="宋体"/>
                <w:bCs/>
                <w:sz w:val="21"/>
                <w:szCs w:val="21"/>
              </w:rPr>
              <w:t>□综合素质培养</w:t>
            </w:r>
            <w:r>
              <w:rPr>
                <w:rFonts w:ascii="Times" w:hAnsi="Times" w:eastAsia="宋体"/>
                <w:bCs/>
                <w:sz w:val="21"/>
                <w:szCs w:val="21"/>
              </w:rPr>
              <w:t xml:space="preserve">   </w:t>
            </w:r>
            <w:r>
              <w:rPr>
                <w:rFonts w:hint="eastAsia" w:ascii="Times" w:hAnsi="Times" w:eastAsia="宋体"/>
                <w:bCs/>
                <w:sz w:val="21"/>
                <w:szCs w:val="21"/>
              </w:rPr>
              <w:t>□制度建设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1"/>
              </w:rPr>
            </w:pPr>
            <w:r>
              <w:rPr>
                <w:rFonts w:hint="eastAsia" w:ascii="Times" w:hAnsi="Times" w:eastAsia="宋体"/>
                <w:bCs/>
                <w:sz w:val="21"/>
                <w:szCs w:val="21"/>
              </w:rPr>
              <w:t>（不超过</w:t>
            </w:r>
            <w:r>
              <w:rPr>
                <w:rFonts w:ascii="Times" w:hAnsi="Times" w:eastAsia="宋体"/>
                <w:bCs/>
                <w:sz w:val="21"/>
                <w:szCs w:val="21"/>
              </w:rPr>
              <w:t>300</w:t>
            </w:r>
            <w:r>
              <w:rPr>
                <w:rFonts w:hint="eastAsia" w:ascii="Times" w:hAnsi="Times" w:eastAsia="宋体"/>
                <w:bCs/>
                <w:sz w:val="21"/>
                <w:szCs w:val="21"/>
              </w:rPr>
              <w:t>字）</w:t>
            </w: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
                <w:bCs/>
                <w:sz w:val="28"/>
                <w:szCs w:val="32"/>
              </w:rPr>
              <w:t>（三）对标找差整改落实情况（未进入第二阶段创建工作的班级填写）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1.</w:t>
            </w:r>
            <w:r>
              <w:rPr>
                <w:rFonts w:hint="eastAsia" w:ascii="Times" w:hAnsi="Times" w:eastAsia="宋体"/>
                <w:b/>
                <w:bCs/>
                <w:sz w:val="21"/>
                <w:szCs w:val="21"/>
              </w:rPr>
              <w:t>存在问题、原因及整改措施、计划（挑选不多于</w:t>
            </w:r>
            <w:r>
              <w:rPr>
                <w:rFonts w:ascii="Times" w:hAnsi="Times" w:eastAsia="宋体"/>
                <w:b/>
                <w:bCs/>
                <w:sz w:val="21"/>
                <w:szCs w:val="21"/>
              </w:rPr>
              <w:t>5</w:t>
            </w:r>
            <w:r>
              <w:rPr>
                <w:rFonts w:hint="eastAsia" w:ascii="Times" w:hAnsi="Times" w:eastAsia="宋体"/>
                <w:b/>
                <w:bCs/>
                <w:sz w:val="21"/>
                <w:szCs w:val="21"/>
              </w:rPr>
              <w:t>项主要问题）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序号</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对应类别</w:t>
            </w: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问题描述及原因</w:t>
            </w:r>
          </w:p>
          <w:p>
            <w:pPr>
              <w:spacing w:line="288" w:lineRule="auto"/>
              <w:jc w:val="center"/>
              <w:rPr>
                <w:rFonts w:ascii="Times" w:hAnsi="Times" w:eastAsia="宋体"/>
                <w:sz w:val="21"/>
                <w:szCs w:val="21"/>
              </w:rPr>
            </w:pPr>
            <w:r>
              <w:rPr>
                <w:rFonts w:hint="eastAsia" w:ascii="Times" w:hAnsi="Times" w:eastAsia="宋体"/>
                <w:sz w:val="21"/>
                <w:szCs w:val="21"/>
              </w:rPr>
              <w:t>（</w:t>
            </w:r>
            <w:r>
              <w:rPr>
                <w:rFonts w:hint="eastAsia" w:ascii="Times" w:hAnsi="Times" w:eastAsia="宋体"/>
                <w:bCs/>
                <w:sz w:val="21"/>
                <w:szCs w:val="21"/>
              </w:rPr>
              <w:t>每项不超过</w:t>
            </w:r>
            <w:r>
              <w:rPr>
                <w:rFonts w:ascii="Times" w:hAnsi="Times" w:eastAsia="宋体"/>
                <w:bCs/>
                <w:sz w:val="21"/>
                <w:szCs w:val="21"/>
              </w:rPr>
              <w:t>100</w:t>
            </w:r>
            <w:r>
              <w:rPr>
                <w:rFonts w:hint="eastAsia" w:ascii="Times" w:hAnsi="Times" w:eastAsia="宋体"/>
                <w:bCs/>
                <w:sz w:val="21"/>
                <w:szCs w:val="21"/>
              </w:rPr>
              <w:t>字</w:t>
            </w:r>
            <w:r>
              <w:rPr>
                <w:rFonts w:hint="eastAsia" w:ascii="Times" w:hAnsi="Times" w:eastAsia="宋体"/>
                <w:sz w:val="21"/>
                <w:szCs w:val="21"/>
              </w:rPr>
              <w:t>）</w:t>
            </w: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整改措施及计划</w:t>
            </w:r>
          </w:p>
          <w:p>
            <w:pPr>
              <w:spacing w:line="288" w:lineRule="auto"/>
              <w:jc w:val="center"/>
              <w:rPr>
                <w:rFonts w:ascii="Times" w:hAnsi="Times" w:eastAsia="宋体"/>
                <w:sz w:val="21"/>
                <w:szCs w:val="21"/>
              </w:rPr>
            </w:pPr>
            <w:r>
              <w:rPr>
                <w:rFonts w:hint="eastAsia" w:ascii="Times" w:hAnsi="Times" w:eastAsia="宋体"/>
                <w:bCs/>
                <w:sz w:val="21"/>
                <w:szCs w:val="21"/>
              </w:rPr>
              <w:t>（每项不超过</w:t>
            </w:r>
            <w:r>
              <w:rPr>
                <w:rFonts w:ascii="Times" w:hAnsi="Times" w:eastAsia="宋体"/>
                <w:bCs/>
                <w:sz w:val="21"/>
                <w:szCs w:val="21"/>
              </w:rPr>
              <w:t>100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ascii="Times" w:hAnsi="Times" w:eastAsia="宋体"/>
                <w:sz w:val="21"/>
                <w:szCs w:val="21"/>
              </w:rPr>
              <w:t>1</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ascii="Times" w:hAnsi="Times" w:eastAsia="宋体"/>
                <w:sz w:val="21"/>
                <w:szCs w:val="21"/>
              </w:rPr>
              <w:t>2</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ascii="Times" w:hAnsi="Times" w:eastAsia="宋体"/>
                <w:sz w:val="21"/>
                <w:szCs w:val="21"/>
              </w:rPr>
              <w:t>3</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ascii="Times" w:hAnsi="Times" w:eastAsia="宋体"/>
                <w:sz w:val="21"/>
                <w:szCs w:val="21"/>
              </w:rPr>
              <w:t>4</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ascii="Times" w:hAnsi="Times" w:eastAsia="宋体"/>
                <w:sz w:val="21"/>
                <w:szCs w:val="21"/>
              </w:rPr>
              <w:t>5</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285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2.</w:t>
            </w:r>
            <w:r>
              <w:rPr>
                <w:rFonts w:hint="eastAsia" w:ascii="Times" w:hAnsi="Times" w:eastAsia="宋体"/>
                <w:b/>
                <w:bCs/>
                <w:sz w:val="21"/>
                <w:szCs w:val="21"/>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工作主题</w:t>
            </w:r>
          </w:p>
          <w:p>
            <w:pPr>
              <w:spacing w:line="288" w:lineRule="auto"/>
              <w:jc w:val="center"/>
              <w:rPr>
                <w:rFonts w:ascii="Times" w:hAnsi="Times" w:eastAsia="宋体"/>
                <w:sz w:val="21"/>
                <w:szCs w:val="21"/>
              </w:rPr>
            </w:pPr>
            <w:r>
              <w:rPr>
                <w:rFonts w:hint="eastAsia" w:ascii="Times" w:hAnsi="Times" w:eastAsia="宋体"/>
                <w:sz w:val="21"/>
                <w:szCs w:val="21"/>
              </w:rPr>
              <w:t>对应问题序号（</w:t>
            </w:r>
            <w:r>
              <w:rPr>
                <w:rFonts w:ascii="Times" w:hAnsi="Times" w:eastAsia="宋体"/>
                <w:sz w:val="21"/>
                <w:szCs w:val="21"/>
              </w:rPr>
              <w:t xml:space="preserve">  </w:t>
            </w:r>
            <w:r>
              <w:rPr>
                <w:rFonts w:hint="eastAsia" w:ascii="Times" w:hAnsi="Times" w:eastAsia="宋体"/>
                <w:sz w:val="21"/>
                <w:szCs w:val="21"/>
              </w:rPr>
              <w:t>）</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内容及成效</w:t>
            </w:r>
          </w:p>
          <w:p>
            <w:pPr>
              <w:spacing w:line="288" w:lineRule="auto"/>
              <w:jc w:val="center"/>
              <w:rPr>
                <w:rFonts w:ascii="Times" w:hAnsi="Times" w:eastAsia="宋体"/>
                <w:bCs/>
                <w:sz w:val="21"/>
                <w:szCs w:val="21"/>
              </w:rPr>
            </w:pPr>
            <w:r>
              <w:rPr>
                <w:rFonts w:hint="eastAsia" w:ascii="Times" w:hAnsi="Times" w:eastAsia="宋体"/>
                <w:bCs/>
                <w:sz w:val="21"/>
                <w:szCs w:val="21"/>
              </w:rPr>
              <w:t>（不超过</w:t>
            </w:r>
            <w:r>
              <w:rPr>
                <w:rFonts w:ascii="Times" w:hAnsi="Times" w:eastAsia="宋体"/>
                <w:bCs/>
                <w:sz w:val="21"/>
                <w:szCs w:val="21"/>
              </w:rPr>
              <w:t>500</w:t>
            </w:r>
            <w:r>
              <w:rPr>
                <w:rFonts w:hint="eastAsia" w:ascii="Times" w:hAnsi="Times" w:eastAsia="宋体"/>
                <w:bCs/>
                <w:sz w:val="21"/>
                <w:szCs w:val="21"/>
              </w:rPr>
              <w:t>字）</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主题</w:t>
            </w:r>
          </w:p>
          <w:p>
            <w:pPr>
              <w:spacing w:line="288" w:lineRule="auto"/>
              <w:jc w:val="center"/>
              <w:rPr>
                <w:rFonts w:ascii="Times" w:hAnsi="Times" w:eastAsia="宋体"/>
                <w:bCs/>
                <w:sz w:val="21"/>
                <w:szCs w:val="21"/>
              </w:rPr>
            </w:pPr>
            <w:r>
              <w:rPr>
                <w:rFonts w:hint="eastAsia" w:ascii="Times" w:hAnsi="Times" w:eastAsia="宋体"/>
                <w:bCs/>
                <w:sz w:val="21"/>
                <w:szCs w:val="21"/>
              </w:rPr>
              <w:t>对应问题序号（</w:t>
            </w:r>
            <w:r>
              <w:rPr>
                <w:rFonts w:ascii="Times" w:hAnsi="Times" w:eastAsia="宋体"/>
                <w:bCs/>
                <w:sz w:val="21"/>
                <w:szCs w:val="21"/>
              </w:rPr>
              <w:t xml:space="preserve">  </w:t>
            </w:r>
            <w:r>
              <w:rPr>
                <w:rFonts w:hint="eastAsia" w:ascii="Times" w:hAnsi="Times" w:eastAsia="宋体"/>
                <w:bCs/>
                <w:sz w:val="21"/>
                <w:szCs w:val="21"/>
              </w:rPr>
              <w:t>）</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内容及成效</w:t>
            </w:r>
          </w:p>
          <w:p>
            <w:pPr>
              <w:spacing w:line="288" w:lineRule="auto"/>
              <w:jc w:val="center"/>
              <w:rPr>
                <w:rFonts w:ascii="Times" w:hAnsi="Times" w:eastAsia="宋体"/>
                <w:bCs/>
                <w:sz w:val="21"/>
                <w:szCs w:val="21"/>
              </w:rPr>
            </w:pPr>
            <w:r>
              <w:rPr>
                <w:rFonts w:hint="eastAsia" w:ascii="Times" w:hAnsi="Times" w:eastAsia="宋体"/>
                <w:bCs/>
                <w:sz w:val="21"/>
                <w:szCs w:val="21"/>
              </w:rPr>
              <w:t>（不超过</w:t>
            </w:r>
            <w:r>
              <w:rPr>
                <w:rFonts w:ascii="Times" w:hAnsi="Times" w:eastAsia="宋体"/>
                <w:bCs/>
                <w:sz w:val="21"/>
                <w:szCs w:val="21"/>
              </w:rPr>
              <w:t>500</w:t>
            </w:r>
            <w:r>
              <w:rPr>
                <w:rFonts w:hint="eastAsia" w:ascii="Times" w:hAnsi="Times" w:eastAsia="宋体"/>
                <w:bCs/>
                <w:sz w:val="21"/>
                <w:szCs w:val="21"/>
              </w:rPr>
              <w:t>字）</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主题</w:t>
            </w:r>
          </w:p>
          <w:p>
            <w:pPr>
              <w:spacing w:line="288" w:lineRule="auto"/>
              <w:jc w:val="center"/>
              <w:rPr>
                <w:rFonts w:ascii="Times" w:hAnsi="Times" w:eastAsia="宋体"/>
                <w:bCs/>
                <w:sz w:val="21"/>
                <w:szCs w:val="21"/>
              </w:rPr>
            </w:pPr>
            <w:r>
              <w:rPr>
                <w:rFonts w:hint="eastAsia" w:ascii="Times" w:hAnsi="Times" w:eastAsia="宋体"/>
                <w:bCs/>
                <w:sz w:val="21"/>
                <w:szCs w:val="21"/>
              </w:rPr>
              <w:t>对应问题序号（</w:t>
            </w:r>
            <w:r>
              <w:rPr>
                <w:rFonts w:ascii="Times" w:hAnsi="Times" w:eastAsia="宋体"/>
                <w:bCs/>
                <w:sz w:val="21"/>
                <w:szCs w:val="21"/>
              </w:rPr>
              <w:t xml:space="preserve">  </w:t>
            </w:r>
            <w:r>
              <w:rPr>
                <w:rFonts w:hint="eastAsia" w:ascii="Times" w:hAnsi="Times" w:eastAsia="宋体"/>
                <w:bCs/>
                <w:sz w:val="21"/>
                <w:szCs w:val="21"/>
              </w:rPr>
              <w:t>）</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内容及成效</w:t>
            </w:r>
          </w:p>
          <w:p>
            <w:pPr>
              <w:spacing w:line="288" w:lineRule="auto"/>
              <w:jc w:val="center"/>
              <w:rPr>
                <w:rFonts w:ascii="Times" w:hAnsi="Times" w:eastAsia="宋体"/>
                <w:bCs/>
                <w:sz w:val="21"/>
                <w:szCs w:val="21"/>
              </w:rPr>
            </w:pPr>
            <w:r>
              <w:rPr>
                <w:rFonts w:hint="eastAsia" w:ascii="Times" w:hAnsi="Times" w:eastAsia="宋体"/>
                <w:bCs/>
                <w:sz w:val="21"/>
                <w:szCs w:val="21"/>
              </w:rPr>
              <w:t>（不超过</w:t>
            </w:r>
            <w:r>
              <w:rPr>
                <w:rFonts w:ascii="Times" w:hAnsi="Times" w:eastAsia="宋体"/>
                <w:bCs/>
                <w:sz w:val="21"/>
                <w:szCs w:val="21"/>
              </w:rPr>
              <w:t>500</w:t>
            </w:r>
            <w:r>
              <w:rPr>
                <w:rFonts w:hint="eastAsia" w:ascii="Times" w:hAnsi="Times" w:eastAsia="宋体"/>
                <w:bCs/>
                <w:sz w:val="21"/>
                <w:szCs w:val="21"/>
              </w:rPr>
              <w:t>字）</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主题</w:t>
            </w:r>
          </w:p>
          <w:p>
            <w:pPr>
              <w:spacing w:line="288" w:lineRule="auto"/>
              <w:jc w:val="center"/>
              <w:rPr>
                <w:rFonts w:ascii="Times" w:hAnsi="Times" w:eastAsia="宋体"/>
                <w:bCs/>
                <w:sz w:val="21"/>
                <w:szCs w:val="21"/>
              </w:rPr>
            </w:pPr>
            <w:r>
              <w:rPr>
                <w:rFonts w:hint="eastAsia" w:ascii="Times" w:hAnsi="Times" w:eastAsia="宋体"/>
                <w:bCs/>
                <w:sz w:val="21"/>
                <w:szCs w:val="21"/>
              </w:rPr>
              <w:t>对应问题序号（</w:t>
            </w:r>
            <w:r>
              <w:rPr>
                <w:rFonts w:ascii="Times" w:hAnsi="Times" w:eastAsia="宋体"/>
                <w:bCs/>
                <w:sz w:val="21"/>
                <w:szCs w:val="21"/>
              </w:rPr>
              <w:t xml:space="preserve">  </w:t>
            </w:r>
            <w:r>
              <w:rPr>
                <w:rFonts w:hint="eastAsia" w:ascii="Times" w:hAnsi="Times" w:eastAsia="宋体"/>
                <w:bCs/>
                <w:sz w:val="21"/>
                <w:szCs w:val="21"/>
              </w:rPr>
              <w:t>）</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内容及成效</w:t>
            </w:r>
          </w:p>
          <w:p>
            <w:pPr>
              <w:spacing w:line="288" w:lineRule="auto"/>
              <w:jc w:val="center"/>
              <w:rPr>
                <w:rFonts w:ascii="Times" w:hAnsi="Times" w:eastAsia="宋体"/>
                <w:bCs/>
                <w:sz w:val="21"/>
                <w:szCs w:val="21"/>
              </w:rPr>
            </w:pPr>
            <w:r>
              <w:rPr>
                <w:rFonts w:hint="eastAsia" w:ascii="Times" w:hAnsi="Times" w:eastAsia="宋体"/>
                <w:bCs/>
                <w:sz w:val="21"/>
                <w:szCs w:val="21"/>
              </w:rPr>
              <w:t>（不超过</w:t>
            </w:r>
            <w:r>
              <w:rPr>
                <w:rFonts w:ascii="Times" w:hAnsi="Times" w:eastAsia="宋体"/>
                <w:bCs/>
                <w:sz w:val="21"/>
                <w:szCs w:val="21"/>
              </w:rPr>
              <w:t>500</w:t>
            </w:r>
            <w:r>
              <w:rPr>
                <w:rFonts w:hint="eastAsia" w:ascii="Times" w:hAnsi="Times" w:eastAsia="宋体"/>
                <w:bCs/>
                <w:sz w:val="21"/>
                <w:szCs w:val="21"/>
              </w:rPr>
              <w:t>字）</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主题</w:t>
            </w:r>
          </w:p>
          <w:p>
            <w:pPr>
              <w:spacing w:line="288" w:lineRule="auto"/>
              <w:jc w:val="center"/>
              <w:rPr>
                <w:rFonts w:ascii="Times" w:hAnsi="Times" w:eastAsia="宋体"/>
                <w:bCs/>
                <w:sz w:val="21"/>
                <w:szCs w:val="21"/>
              </w:rPr>
            </w:pPr>
            <w:r>
              <w:rPr>
                <w:rFonts w:hint="eastAsia" w:ascii="Times" w:hAnsi="Times" w:eastAsia="宋体"/>
                <w:bCs/>
                <w:sz w:val="21"/>
                <w:szCs w:val="21"/>
              </w:rPr>
              <w:t>对应问题序号（</w:t>
            </w:r>
            <w:r>
              <w:rPr>
                <w:rFonts w:ascii="Times" w:hAnsi="Times" w:eastAsia="宋体"/>
                <w:bCs/>
                <w:sz w:val="21"/>
                <w:szCs w:val="21"/>
              </w:rPr>
              <w:t xml:space="preserve">  </w:t>
            </w:r>
            <w:r>
              <w:rPr>
                <w:rFonts w:hint="eastAsia" w:ascii="Times" w:hAnsi="Times" w:eastAsia="宋体"/>
                <w:bCs/>
                <w:sz w:val="21"/>
                <w:szCs w:val="21"/>
              </w:rPr>
              <w:t>）</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时间</w:t>
            </w:r>
          </w:p>
        </w:tc>
        <w:tc>
          <w:tcPr>
            <w:tcW w:w="2569"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213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参与人数</w:t>
            </w:r>
          </w:p>
        </w:tc>
        <w:tc>
          <w:tcPr>
            <w:tcW w:w="2134" w:type="dxa"/>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sz w:val="21"/>
                <w:szCs w:val="21"/>
              </w:rPr>
              <w:t>工作</w:t>
            </w:r>
            <w:r>
              <w:rPr>
                <w:rFonts w:hint="eastAsia" w:ascii="Times" w:hAnsi="Times" w:eastAsia="宋体"/>
                <w:bCs/>
                <w:sz w:val="21"/>
                <w:szCs w:val="21"/>
              </w:rPr>
              <w:t>内容及成效</w:t>
            </w:r>
          </w:p>
          <w:p>
            <w:pPr>
              <w:spacing w:line="288" w:lineRule="auto"/>
              <w:jc w:val="center"/>
              <w:rPr>
                <w:rFonts w:ascii="Times" w:hAnsi="Times" w:eastAsia="宋体"/>
                <w:bCs/>
                <w:sz w:val="21"/>
                <w:szCs w:val="21"/>
              </w:rPr>
            </w:pPr>
            <w:r>
              <w:rPr>
                <w:rFonts w:hint="eastAsia" w:ascii="Times" w:hAnsi="Times" w:eastAsia="宋体"/>
                <w:bCs/>
                <w:sz w:val="21"/>
                <w:szCs w:val="21"/>
              </w:rPr>
              <w:t>（不超过</w:t>
            </w:r>
            <w:r>
              <w:rPr>
                <w:rFonts w:ascii="Times" w:hAnsi="Times" w:eastAsia="宋体"/>
                <w:bCs/>
                <w:sz w:val="21"/>
                <w:szCs w:val="21"/>
              </w:rPr>
              <w:t>500</w:t>
            </w:r>
            <w:r>
              <w:rPr>
                <w:rFonts w:hint="eastAsia" w:ascii="Times" w:hAnsi="Times" w:eastAsia="宋体"/>
                <w:bCs/>
                <w:sz w:val="21"/>
                <w:szCs w:val="21"/>
              </w:rPr>
              <w:t>字）</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3.</w:t>
            </w:r>
            <w:r>
              <w:rPr>
                <w:rFonts w:hint="eastAsia" w:ascii="Times" w:hAnsi="Times" w:eastAsia="宋体"/>
                <w:b/>
                <w:bCs/>
                <w:sz w:val="21"/>
                <w:szCs w:val="21"/>
              </w:rPr>
              <w:t>整改落实评价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
                <w:bCs/>
                <w:sz w:val="21"/>
                <w:szCs w:val="21"/>
              </w:rPr>
              <w:t>班级自评</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r>
              <w:rPr>
                <w:rFonts w:hint="eastAsia" w:ascii="Times" w:hAnsi="Times" w:eastAsia="宋体"/>
                <w:sz w:val="21"/>
                <w:szCs w:val="21"/>
              </w:rPr>
              <w:t>（落实整改工作完成情况，</w:t>
            </w:r>
            <w:r>
              <w:rPr>
                <w:rFonts w:ascii="Times" w:hAnsi="Times" w:eastAsia="宋体"/>
                <w:sz w:val="21"/>
                <w:szCs w:val="21"/>
              </w:rPr>
              <w:t>500</w:t>
            </w:r>
            <w:r>
              <w:rPr>
                <w:rFonts w:hint="eastAsia" w:ascii="Times" w:hAnsi="Times" w:eastAsia="宋体"/>
                <w:sz w:val="21"/>
                <w:szCs w:val="21"/>
              </w:rPr>
              <w:t>字以内）</w:t>
            </w: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班导师</w:t>
            </w:r>
          </w:p>
          <w:p>
            <w:pPr>
              <w:spacing w:line="288" w:lineRule="auto"/>
              <w:jc w:val="center"/>
              <w:rPr>
                <w:rFonts w:ascii="Times" w:hAnsi="Times" w:eastAsia="宋体"/>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r>
              <w:rPr>
                <w:rFonts w:hint="eastAsia" w:ascii="Times" w:hAnsi="Times" w:eastAsia="宋体"/>
                <w:sz w:val="21"/>
                <w:szCs w:val="21"/>
              </w:rPr>
              <w:t>（班导师参与指导情况及对班级明年创建指导意见）</w:t>
            </w: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辅导员</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spacing w:line="288" w:lineRule="auto"/>
              <w:ind w:right="735"/>
              <w:jc w:val="left"/>
              <w:rPr>
                <w:rFonts w:ascii="Times" w:hAnsi="Times" w:eastAsia="宋体"/>
                <w:sz w:val="21"/>
                <w:szCs w:val="21"/>
              </w:rPr>
            </w:pPr>
          </w:p>
          <w:p>
            <w:pPr>
              <w:wordWrap w:val="0"/>
              <w:spacing w:line="288" w:lineRule="auto"/>
              <w:ind w:right="1365"/>
              <w:jc w:val="right"/>
              <w:rPr>
                <w:rFonts w:ascii="Times" w:hAnsi="Times" w:eastAsia="宋体"/>
                <w:sz w:val="21"/>
                <w:szCs w:val="21"/>
              </w:rPr>
            </w:pPr>
            <w:r>
              <w:rPr>
                <w:rFonts w:hint="eastAsia" w:ascii="Times" w:hAnsi="Times" w:eastAsia="宋体"/>
                <w:b/>
                <w:sz w:val="21"/>
                <w:szCs w:val="21"/>
              </w:rPr>
              <w:t>签字</w:t>
            </w:r>
            <w:r>
              <w:rPr>
                <w:rFonts w:hint="eastAsia" w:ascii="Times" w:hAnsi="Times" w:eastAsia="宋体"/>
                <w:sz w:val="21"/>
                <w:szCs w:val="21"/>
              </w:rPr>
              <w:t>：</w:t>
            </w:r>
            <w:r>
              <w:rPr>
                <w:rFonts w:ascii="Times" w:hAnsi="Times" w:eastAsia="宋体"/>
                <w:sz w:val="21"/>
                <w:szCs w:val="21"/>
              </w:rPr>
              <w:t xml:space="preserve">              </w:t>
            </w:r>
          </w:p>
          <w:p>
            <w:pPr>
              <w:spacing w:line="288" w:lineRule="auto"/>
              <w:ind w:right="735"/>
              <w:jc w:val="left"/>
              <w:rPr>
                <w:rFonts w:ascii="Times" w:hAnsi="Time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2263"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院系</w:t>
            </w:r>
          </w:p>
          <w:p>
            <w:pPr>
              <w:spacing w:line="288" w:lineRule="auto"/>
              <w:jc w:val="center"/>
              <w:rPr>
                <w:rFonts w:ascii="Times" w:hAnsi="Times" w:eastAsia="宋体"/>
                <w:bCs/>
                <w:sz w:val="21"/>
                <w:szCs w:val="21"/>
              </w:rPr>
            </w:pPr>
            <w:r>
              <w:rPr>
                <w:rFonts w:hint="eastAsia" w:ascii="Times" w:hAnsi="Times" w:eastAsia="宋体"/>
                <w:b/>
                <w:bCs/>
                <w:sz w:val="21"/>
                <w:szCs w:val="21"/>
              </w:rPr>
              <w:t>意见</w:t>
            </w:r>
          </w:p>
        </w:tc>
        <w:tc>
          <w:tcPr>
            <w:tcW w:w="683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签字：（盖章）</w:t>
            </w:r>
            <w:r>
              <w:rPr>
                <w:rFonts w:ascii="Times" w:hAnsi="Times" w:eastAsia="宋体"/>
                <w:b/>
                <w:sz w:val="21"/>
                <w:szCs w:val="21"/>
              </w:rPr>
              <w:t xml:space="preserve">       </w:t>
            </w:r>
          </w:p>
          <w:p>
            <w:pPr>
              <w:spacing w:line="288" w:lineRule="auto"/>
              <w:jc w:val="left"/>
              <w:rPr>
                <w:rFonts w:ascii="Times" w:hAnsi="Times" w:eastAsia="宋体"/>
                <w:bCs/>
                <w:sz w:val="21"/>
                <w:szCs w:val="21"/>
              </w:rPr>
            </w:pPr>
          </w:p>
        </w:tc>
      </w:tr>
    </w:tbl>
    <w:p>
      <w:pPr>
        <w:rPr>
          <w:rFonts w:eastAsia="黑体"/>
          <w:szCs w:val="24"/>
        </w:rPr>
      </w:pPr>
    </w:p>
    <w:p>
      <w:pPr>
        <w:widowControl/>
        <w:jc w:val="left"/>
        <w:rPr>
          <w:rFonts w:eastAsia="黑体"/>
          <w:kern w:val="0"/>
          <w:szCs w:val="24"/>
        </w:rPr>
        <w:sectPr>
          <w:pgSz w:w="11906" w:h="16838"/>
          <w:pgMar w:top="1440" w:right="1361" w:bottom="1440" w:left="1361" w:header="851" w:footer="992" w:gutter="0"/>
          <w:pgNumType w:fmt="numberInDash"/>
          <w:cols w:space="720" w:num="1"/>
          <w:docGrid w:type="linesAndChars" w:linePitch="312" w:charSpace="0"/>
        </w:sectPr>
      </w:pPr>
    </w:p>
    <w:p>
      <w:pPr>
        <w:rPr>
          <w:rFonts w:eastAsia="黑体"/>
          <w:szCs w:val="24"/>
        </w:rPr>
      </w:pPr>
      <w:r>
        <w:rPr>
          <w:rFonts w:hint="eastAsia" w:eastAsia="黑体"/>
          <w:szCs w:val="24"/>
        </w:rPr>
        <w:t>三、班级终评纪实</w:t>
      </w:r>
    </w:p>
    <w:tbl>
      <w:tblPr>
        <w:tblStyle w:val="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97"/>
        <w:gridCol w:w="1340"/>
        <w:gridCol w:w="294"/>
        <w:gridCol w:w="1527"/>
        <w:gridCol w:w="21"/>
        <w:gridCol w:w="1679"/>
        <w:gridCol w:w="304"/>
        <w:gridCol w:w="578"/>
        <w:gridCol w:w="112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w:hAnsi="Times" w:eastAsia="宋体"/>
                <w:b/>
                <w:bCs/>
                <w:sz w:val="28"/>
                <w:szCs w:val="32"/>
              </w:rPr>
            </w:pPr>
            <w:r>
              <w:rPr>
                <w:rFonts w:hint="eastAsia" w:ascii="Times" w:hAnsi="Times" w:eastAsia="宋体"/>
                <w:b/>
                <w:bCs/>
                <w:sz w:val="28"/>
                <w:szCs w:val="32"/>
              </w:rPr>
              <w:t>一、班级建设工作概况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1</w:t>
            </w:r>
            <w:r>
              <w:rPr>
                <w:rFonts w:hint="eastAsia" w:ascii="Times" w:hAnsi="Times" w:eastAsia="宋体"/>
                <w:b/>
                <w:bCs/>
                <w:sz w:val="21"/>
                <w:szCs w:val="21"/>
              </w:rPr>
              <w:t>．班级基本情况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班级人数</w:t>
            </w:r>
          </w:p>
        </w:tc>
        <w:tc>
          <w:tcPr>
            <w:tcW w:w="134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任校级、院级、年级主要学生干部人数</w:t>
            </w:r>
            <w:r>
              <w:rPr>
                <w:rFonts w:ascii="Times" w:hAnsi="Times" w:eastAsia="宋体"/>
                <w:bCs/>
                <w:sz w:val="21"/>
                <w:szCs w:val="21"/>
              </w:rPr>
              <w:t>/</w:t>
            </w:r>
            <w:r>
              <w:rPr>
                <w:rFonts w:hint="eastAsia" w:ascii="Times" w:hAnsi="Times" w:eastAsia="宋体"/>
                <w:bCs/>
                <w:sz w:val="21"/>
                <w:szCs w:val="21"/>
              </w:rPr>
              <w:t>比例</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党员人数</w:t>
            </w:r>
            <w:r>
              <w:rPr>
                <w:rFonts w:hint="eastAsia" w:ascii="Times" w:hAnsi="Times" w:eastAsia="宋体"/>
                <w:bCs/>
                <w:sz w:val="13"/>
                <w:szCs w:val="21"/>
              </w:rPr>
              <w:t>（含预备）</w:t>
            </w:r>
            <w:r>
              <w:rPr>
                <w:rFonts w:ascii="Times" w:hAnsi="Times" w:eastAsia="宋体"/>
                <w:bCs/>
                <w:sz w:val="21"/>
                <w:szCs w:val="21"/>
              </w:rPr>
              <w:t>/</w:t>
            </w:r>
            <w:r>
              <w:rPr>
                <w:rFonts w:hint="eastAsia" w:ascii="Times" w:hAnsi="Times" w:eastAsia="宋体"/>
                <w:bCs/>
                <w:sz w:val="21"/>
                <w:szCs w:val="21"/>
              </w:rPr>
              <w:t>比例</w:t>
            </w:r>
            <w:r>
              <w:rPr>
                <w:rFonts w:hint="eastAsia" w:ascii="Times" w:hAnsi="Times" w:eastAsia="宋体"/>
                <w:bCs/>
                <w:sz w:val="15"/>
                <w:szCs w:val="18"/>
              </w:rPr>
              <w:t>（党员人数</w:t>
            </w:r>
            <w:r>
              <w:rPr>
                <w:rFonts w:ascii="Times" w:hAnsi="Times" w:eastAsia="宋体"/>
                <w:bCs/>
                <w:sz w:val="15"/>
                <w:szCs w:val="18"/>
              </w:rPr>
              <w:t>/</w:t>
            </w:r>
            <w:r>
              <w:rPr>
                <w:rFonts w:hint="eastAsia" w:ascii="Times" w:hAnsi="Times" w:eastAsia="宋体"/>
                <w:bCs/>
                <w:sz w:val="15"/>
                <w:szCs w:val="18"/>
              </w:rPr>
              <w:t>班级人数）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积极分子人数</w:t>
            </w:r>
            <w:r>
              <w:rPr>
                <w:rFonts w:ascii="Times" w:hAnsi="Times" w:eastAsia="宋体"/>
                <w:bCs/>
                <w:sz w:val="21"/>
                <w:szCs w:val="21"/>
              </w:rPr>
              <w:t>/</w:t>
            </w:r>
            <w:r>
              <w:rPr>
                <w:rFonts w:hint="eastAsia" w:ascii="Times" w:hAnsi="Times" w:eastAsia="宋体"/>
                <w:bCs/>
                <w:sz w:val="21"/>
                <w:szCs w:val="21"/>
              </w:rPr>
              <w:t>比例</w:t>
            </w:r>
          </w:p>
          <w:p>
            <w:pPr>
              <w:spacing w:line="240" w:lineRule="exact"/>
              <w:jc w:val="center"/>
              <w:rPr>
                <w:rFonts w:ascii="Times" w:hAnsi="Times" w:eastAsia="宋体"/>
                <w:bCs/>
                <w:sz w:val="21"/>
                <w:szCs w:val="18"/>
              </w:rPr>
            </w:pPr>
            <w:r>
              <w:rPr>
                <w:rFonts w:hint="eastAsia" w:ascii="Times" w:hAnsi="Times" w:eastAsia="宋体"/>
                <w:bCs/>
                <w:sz w:val="15"/>
                <w:szCs w:val="18"/>
              </w:rPr>
              <w:t>（</w:t>
            </w:r>
            <w:r>
              <w:rPr>
                <w:rFonts w:ascii="Times" w:hAnsi="Times" w:eastAsia="宋体"/>
                <w:bCs/>
                <w:sz w:val="15"/>
                <w:szCs w:val="18"/>
              </w:rPr>
              <w:t>=</w:t>
            </w:r>
            <w:r>
              <w:rPr>
                <w:rFonts w:hint="eastAsia" w:ascii="Times" w:hAnsi="Times" w:eastAsia="宋体"/>
                <w:bCs/>
                <w:sz w:val="15"/>
                <w:szCs w:val="18"/>
              </w:rPr>
              <w:t>积极分子数</w:t>
            </w:r>
            <w:r>
              <w:rPr>
                <w:rFonts w:ascii="Times" w:hAnsi="Times" w:eastAsia="宋体"/>
                <w:bCs/>
                <w:sz w:val="15"/>
                <w:szCs w:val="18"/>
              </w:rPr>
              <w:t>/</w:t>
            </w:r>
            <w:r>
              <w:rPr>
                <w:rFonts w:hint="eastAsia" w:ascii="Times" w:hAnsi="Times" w:eastAsia="宋体"/>
                <w:bCs/>
                <w:sz w:val="15"/>
                <w:szCs w:val="18"/>
              </w:rPr>
              <w:t>（班级人数</w:t>
            </w:r>
            <w:r>
              <w:rPr>
                <w:rFonts w:ascii="Times" w:hAnsi="Times" w:eastAsia="宋体"/>
                <w:bCs/>
                <w:sz w:val="15"/>
                <w:szCs w:val="18"/>
              </w:rPr>
              <w:t>-</w:t>
            </w:r>
            <w:r>
              <w:rPr>
                <w:rFonts w:hint="eastAsia" w:ascii="Times" w:hAnsi="Times" w:eastAsia="宋体"/>
                <w:bCs/>
                <w:sz w:val="15"/>
                <w:szCs w:val="18"/>
              </w:rPr>
              <w:t>党员人数））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学年新发展党员人数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学年新增积极分子人数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341"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上学年平均绩点</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必修课程不及格人数</w:t>
            </w:r>
            <w:r>
              <w:rPr>
                <w:rFonts w:ascii="Times" w:hAnsi="Times" w:eastAsia="宋体"/>
                <w:bCs/>
                <w:sz w:val="21"/>
                <w:szCs w:val="21"/>
              </w:rPr>
              <w:t>/</w:t>
            </w:r>
            <w:r>
              <w:rPr>
                <w:rFonts w:hint="eastAsia" w:ascii="Times" w:hAnsi="Times" w:eastAsia="宋体"/>
                <w:bCs/>
                <w:sz w:val="21"/>
                <w:szCs w:val="21"/>
              </w:rPr>
              <w:t>比例</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英语四级</w:t>
            </w:r>
            <w:r>
              <w:rPr>
                <w:rFonts w:hint="eastAsia" w:ascii="Times" w:hAnsi="Times" w:eastAsia="宋体"/>
                <w:bCs/>
                <w:sz w:val="13"/>
                <w:szCs w:val="21"/>
              </w:rPr>
              <w:t>（专四）</w:t>
            </w:r>
            <w:r>
              <w:rPr>
                <w:rFonts w:hint="eastAsia" w:ascii="Times" w:hAnsi="Times" w:eastAsia="宋体"/>
                <w:bCs/>
                <w:sz w:val="21"/>
                <w:szCs w:val="21"/>
              </w:rPr>
              <w:t>通过率</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英语六级</w:t>
            </w:r>
            <w:r>
              <w:rPr>
                <w:rFonts w:hint="eastAsia" w:ascii="Times" w:hAnsi="Times" w:eastAsia="宋体"/>
                <w:bCs/>
                <w:sz w:val="13"/>
                <w:szCs w:val="21"/>
              </w:rPr>
              <w:t>（专八）</w:t>
            </w:r>
            <w:r>
              <w:rPr>
                <w:rFonts w:hint="eastAsia" w:ascii="Times" w:hAnsi="Times" w:eastAsia="宋体"/>
                <w:bCs/>
                <w:sz w:val="21"/>
                <w:szCs w:val="21"/>
              </w:rPr>
              <w:t>通过率</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w:hAnsi="Times" w:eastAsia="宋体"/>
                <w:bCs/>
                <w:sz w:val="21"/>
                <w:szCs w:val="21"/>
              </w:rPr>
            </w:pPr>
            <w:r>
              <w:rPr>
                <w:rFonts w:hint="eastAsia" w:ascii="Times" w:hAnsi="Times" w:eastAsia="宋体"/>
                <w:bCs/>
                <w:sz w:val="21"/>
                <w:szCs w:val="21"/>
              </w:rPr>
              <w:t>计算机二级</w:t>
            </w:r>
            <w:r>
              <w:rPr>
                <w:rFonts w:hint="eastAsia" w:ascii="Times" w:hAnsi="Times" w:eastAsia="宋体"/>
                <w:bCs/>
                <w:sz w:val="13"/>
                <w:szCs w:val="21"/>
              </w:rPr>
              <w:t>（含江苏和全国）</w:t>
            </w:r>
            <w:r>
              <w:rPr>
                <w:rFonts w:hint="eastAsia" w:ascii="Times" w:hAnsi="Times" w:eastAsia="宋体"/>
                <w:bCs/>
                <w:sz w:val="21"/>
                <w:szCs w:val="21"/>
              </w:rPr>
              <w:t>通过率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ascii="Times" w:hAnsi="Times" w:eastAsia="宋体"/>
                <w:b/>
                <w:bCs/>
                <w:sz w:val="21"/>
                <w:szCs w:val="21"/>
              </w:rPr>
              <w:t>2</w:t>
            </w:r>
            <w:r>
              <w:rPr>
                <w:rFonts w:hint="eastAsia" w:ascii="Times" w:hAnsi="Times" w:eastAsia="宋体"/>
                <w:b/>
                <w:bCs/>
                <w:sz w:val="21"/>
                <w:szCs w:val="21"/>
              </w:rPr>
              <w:t>．班级建设主要工作成效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1</w:t>
            </w:r>
            <w:r>
              <w:rPr>
                <w:rFonts w:hint="eastAsia" w:ascii="Times" w:hAnsi="Times" w:eastAsia="宋体"/>
                <w:b/>
                <w:bCs/>
                <w:sz w:val="21"/>
                <w:szCs w:val="21"/>
              </w:rPr>
              <w:t>）思想政治素质培养方面开展的重点工作及主要成果（不多于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主要成果（每项不超过</w:t>
            </w:r>
            <w:r>
              <w:rPr>
                <w:rFonts w:ascii="Times" w:hAnsi="Times" w:eastAsia="宋体"/>
                <w:bCs/>
                <w:sz w:val="21"/>
                <w:szCs w:val="21"/>
              </w:rPr>
              <w:t>200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2</w:t>
            </w:r>
            <w:r>
              <w:rPr>
                <w:rFonts w:hint="eastAsia" w:ascii="Times" w:hAnsi="Times" w:eastAsia="宋体"/>
                <w:b/>
                <w:bCs/>
                <w:sz w:val="21"/>
                <w:szCs w:val="21"/>
              </w:rPr>
              <w:t>）学风建设方面开展的重点工作及主要成果（不多于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主要成果（每项不超过</w:t>
            </w:r>
            <w:r>
              <w:rPr>
                <w:rFonts w:ascii="Times" w:hAnsi="Times" w:eastAsia="宋体"/>
                <w:bCs/>
                <w:sz w:val="21"/>
                <w:szCs w:val="21"/>
              </w:rPr>
              <w:t>200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sz w:val="21"/>
                <w:szCs w:val="24"/>
              </w:rPr>
            </w:pPr>
            <w:r>
              <w:rPr>
                <w:rFonts w:hint="eastAsia" w:ascii="Times" w:hAnsi="Times" w:eastAsia="宋体"/>
                <w:b/>
                <w:sz w:val="21"/>
                <w:szCs w:val="24"/>
              </w:rPr>
              <w:t>（</w:t>
            </w:r>
            <w:r>
              <w:rPr>
                <w:rFonts w:ascii="Times" w:hAnsi="Times" w:eastAsia="宋体"/>
                <w:b/>
                <w:sz w:val="21"/>
                <w:szCs w:val="24"/>
              </w:rPr>
              <w:t>3</w:t>
            </w:r>
            <w:r>
              <w:rPr>
                <w:rFonts w:hint="eastAsia" w:ascii="Times" w:hAnsi="Times" w:eastAsia="宋体"/>
                <w:b/>
                <w:sz w:val="21"/>
                <w:szCs w:val="24"/>
              </w:rPr>
              <w:t>）</w:t>
            </w:r>
            <w:bookmarkStart w:id="7" w:name="_Hlk67302131"/>
            <w:r>
              <w:rPr>
                <w:rFonts w:hint="eastAsia" w:ascii="Times" w:hAnsi="Times" w:eastAsia="宋体"/>
                <w:b/>
                <w:sz w:val="21"/>
                <w:szCs w:val="24"/>
              </w:rPr>
              <w:t>专业发展和生涯规划</w:t>
            </w:r>
            <w:bookmarkEnd w:id="7"/>
            <w:r>
              <w:rPr>
                <w:rFonts w:hint="eastAsia" w:ascii="Times" w:hAnsi="Times" w:eastAsia="宋体"/>
                <w:b/>
                <w:bCs/>
                <w:sz w:val="21"/>
                <w:szCs w:val="21"/>
              </w:rPr>
              <w:t>方面的重点工作及主要成果（不多于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主要成果（每项不超过</w:t>
            </w:r>
            <w:r>
              <w:rPr>
                <w:rFonts w:ascii="Times" w:hAnsi="Times" w:eastAsia="宋体"/>
                <w:bCs/>
                <w:sz w:val="21"/>
                <w:szCs w:val="21"/>
              </w:rPr>
              <w:t>200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
                <w:bCs/>
                <w:sz w:val="21"/>
                <w:szCs w:val="21"/>
              </w:rPr>
              <w:t>（</w:t>
            </w:r>
            <w:r>
              <w:rPr>
                <w:rFonts w:ascii="Times" w:hAnsi="Times" w:eastAsia="宋体"/>
                <w:b/>
                <w:bCs/>
                <w:sz w:val="21"/>
                <w:szCs w:val="21"/>
              </w:rPr>
              <w:t>4</w:t>
            </w:r>
            <w:r>
              <w:rPr>
                <w:rFonts w:hint="eastAsia" w:ascii="Times" w:hAnsi="Times" w:eastAsia="宋体"/>
                <w:b/>
                <w:bCs/>
                <w:sz w:val="21"/>
                <w:szCs w:val="21"/>
              </w:rPr>
              <w:t>）</w:t>
            </w:r>
            <w:bookmarkStart w:id="8" w:name="_Hlk67302157"/>
            <w:r>
              <w:rPr>
                <w:rFonts w:hint="eastAsia" w:ascii="Times" w:hAnsi="Times" w:eastAsia="宋体"/>
                <w:b/>
                <w:bCs/>
                <w:sz w:val="21"/>
                <w:szCs w:val="21"/>
              </w:rPr>
              <w:t>综合素质培养</w:t>
            </w:r>
            <w:bookmarkEnd w:id="8"/>
            <w:r>
              <w:rPr>
                <w:rFonts w:hint="eastAsia" w:ascii="Times" w:hAnsi="Times" w:eastAsia="宋体"/>
                <w:b/>
                <w:bCs/>
                <w:sz w:val="21"/>
                <w:szCs w:val="21"/>
              </w:rPr>
              <w:t>（科技、文体、公益劳动等）方面的重点工作及主要成果（不多于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主要成果（每项不超过</w:t>
            </w:r>
            <w:r>
              <w:rPr>
                <w:rFonts w:ascii="Times" w:hAnsi="Times" w:eastAsia="宋体"/>
                <w:bCs/>
                <w:sz w:val="21"/>
                <w:szCs w:val="21"/>
              </w:rPr>
              <w:t>200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
                <w:bCs/>
                <w:sz w:val="21"/>
                <w:szCs w:val="21"/>
              </w:rPr>
              <w:t>（</w:t>
            </w:r>
            <w:r>
              <w:rPr>
                <w:rFonts w:ascii="Times" w:hAnsi="Times" w:eastAsia="宋体"/>
                <w:b/>
                <w:bCs/>
                <w:sz w:val="21"/>
                <w:szCs w:val="21"/>
              </w:rPr>
              <w:t>5</w:t>
            </w:r>
            <w:r>
              <w:rPr>
                <w:rFonts w:hint="eastAsia" w:ascii="Times" w:hAnsi="Times" w:eastAsia="宋体"/>
                <w:b/>
                <w:bCs/>
                <w:sz w:val="21"/>
                <w:szCs w:val="21"/>
              </w:rPr>
              <w:t>）制度建设方面的重点工作及主要成果（不多于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hint="eastAsia" w:ascii="Times" w:hAnsi="Times" w:eastAsia="宋体"/>
                <w:bCs/>
                <w:sz w:val="21"/>
                <w:szCs w:val="21"/>
              </w:rPr>
              <w:t>开展时间</w:t>
            </w: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工作内容（每项不超过</w:t>
            </w:r>
            <w:r>
              <w:rPr>
                <w:rFonts w:ascii="Times" w:hAnsi="Times" w:eastAsia="宋体"/>
                <w:bCs/>
                <w:sz w:val="21"/>
                <w:szCs w:val="21"/>
              </w:rPr>
              <w:t>100</w:t>
            </w:r>
            <w:r>
              <w:rPr>
                <w:rFonts w:hint="eastAsia" w:ascii="Times" w:hAnsi="Times" w:eastAsia="宋体"/>
                <w:bCs/>
                <w:sz w:val="21"/>
                <w:szCs w:val="21"/>
              </w:rPr>
              <w:t>字）</w:t>
            </w: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r>
              <w:rPr>
                <w:rFonts w:hint="eastAsia" w:ascii="Times" w:hAnsi="Times" w:eastAsia="宋体"/>
                <w:bCs/>
                <w:sz w:val="21"/>
                <w:szCs w:val="21"/>
              </w:rPr>
              <w:t>主要成果（每项不超过</w:t>
            </w:r>
            <w:r>
              <w:rPr>
                <w:rFonts w:ascii="Times" w:hAnsi="Times" w:eastAsia="宋体"/>
                <w:bCs/>
                <w:sz w:val="21"/>
                <w:szCs w:val="21"/>
              </w:rPr>
              <w:t>200</w:t>
            </w:r>
            <w:r>
              <w:rPr>
                <w:rFonts w:hint="eastAsia" w:ascii="Times" w:hAnsi="Times" w:eastAsia="宋体"/>
                <w:bCs/>
                <w:sz w:val="21"/>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229"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c>
          <w:tcPr>
            <w:tcW w:w="3423" w:type="dxa"/>
            <w:gridSpan w:val="4"/>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sz w:val="21"/>
                <w:szCs w:val="21"/>
              </w:rPr>
            </w:pPr>
            <w:r>
              <w:rPr>
                <w:rFonts w:ascii="Times" w:hAnsi="Times" w:eastAsia="宋体"/>
                <w:b/>
                <w:sz w:val="21"/>
                <w:szCs w:val="21"/>
              </w:rPr>
              <w:t>3</w:t>
            </w:r>
            <w:r>
              <w:rPr>
                <w:rFonts w:hint="eastAsia" w:ascii="Times" w:hAnsi="Times" w:eastAsia="宋体"/>
                <w:b/>
                <w:sz w:val="21"/>
                <w:szCs w:val="21"/>
              </w:rPr>
              <w:t>．获得荣誉情况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1</w:t>
            </w:r>
            <w:r>
              <w:rPr>
                <w:rFonts w:hint="eastAsia" w:ascii="Times" w:hAnsi="Times" w:eastAsia="宋体"/>
                <w:b/>
                <w:bCs/>
                <w:sz w:val="21"/>
                <w:szCs w:val="21"/>
              </w:rPr>
              <w:t>）主要集体荣誉列表（不多于</w:t>
            </w:r>
            <w:r>
              <w:rPr>
                <w:rFonts w:ascii="Times" w:hAnsi="Times" w:eastAsia="宋体"/>
                <w:b/>
                <w:bCs/>
                <w:sz w:val="21"/>
                <w:szCs w:val="21"/>
              </w:rPr>
              <w:t>3</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获得荣誉时间</w:t>
            </w:r>
          </w:p>
        </w:tc>
        <w:tc>
          <w:tcPr>
            <w:tcW w:w="4111"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荣誉名称</w:t>
            </w:r>
          </w:p>
        </w:tc>
        <w:tc>
          <w:tcPr>
            <w:tcW w:w="11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荣誉级别</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111"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111"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4111"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123"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rPr>
                <w:rFonts w:ascii="Times" w:hAnsi="Times" w:eastAsia="宋体"/>
                <w:b/>
                <w:bCs/>
                <w:sz w:val="21"/>
                <w:szCs w:val="21"/>
              </w:rPr>
            </w:pPr>
            <w:r>
              <w:rPr>
                <w:rFonts w:hint="eastAsia" w:ascii="Times" w:hAnsi="Times" w:eastAsia="宋体"/>
                <w:b/>
                <w:bCs/>
                <w:sz w:val="21"/>
                <w:szCs w:val="21"/>
              </w:rPr>
              <w:t>（</w:t>
            </w:r>
            <w:r>
              <w:rPr>
                <w:rFonts w:ascii="Times" w:hAnsi="Times" w:eastAsia="宋体"/>
                <w:b/>
                <w:bCs/>
                <w:sz w:val="21"/>
                <w:szCs w:val="21"/>
              </w:rPr>
              <w:t>2</w:t>
            </w:r>
            <w:r>
              <w:rPr>
                <w:rFonts w:hint="eastAsia" w:ascii="Times" w:hAnsi="Times" w:eastAsia="宋体"/>
                <w:b/>
                <w:bCs/>
                <w:sz w:val="21"/>
                <w:szCs w:val="21"/>
              </w:rPr>
              <w:t>）主要个人荣誉列表（只写校级以上奖励，不多于</w:t>
            </w:r>
            <w:r>
              <w:rPr>
                <w:rFonts w:ascii="Times" w:hAnsi="Times" w:eastAsia="宋体"/>
                <w:b/>
                <w:bCs/>
                <w:sz w:val="21"/>
                <w:szCs w:val="21"/>
              </w:rPr>
              <w:t>6</w:t>
            </w:r>
            <w:r>
              <w:rPr>
                <w:rFonts w:hint="eastAsia" w:ascii="Times" w:hAnsi="Times" w:eastAsia="宋体"/>
                <w:b/>
                <w:bCs/>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序号</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获得荣誉时间</w:t>
            </w: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姓名</w:t>
            </w: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荣誉名称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sz w:val="21"/>
                <w:szCs w:val="21"/>
              </w:rPr>
            </w:pPr>
            <w:r>
              <w:rPr>
                <w:rFonts w:hint="eastAsia" w:ascii="Times" w:hAnsi="Times" w:eastAsia="宋体"/>
                <w:sz w:val="21"/>
                <w:szCs w:val="21"/>
              </w:rPr>
              <w:t>是否新增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1</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2</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3</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4</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5</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r>
              <w:rPr>
                <w:rFonts w:ascii="Times" w:hAnsi="Times" w:eastAsia="宋体"/>
                <w:bCs/>
                <w:sz w:val="21"/>
                <w:szCs w:val="21"/>
              </w:rPr>
              <w:t>6</w:t>
            </w:r>
          </w:p>
        </w:tc>
        <w:tc>
          <w:tcPr>
            <w:tcW w:w="1732" w:type="dxa"/>
            <w:gridSpan w:val="3"/>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3706" w:type="dxa"/>
            <w:gridSpan w:val="5"/>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sz w:val="21"/>
                <w:szCs w:val="21"/>
              </w:rPr>
            </w:pPr>
            <w:r>
              <w:rPr>
                <w:rFonts w:hint="eastAsia" w:ascii="Times" w:hAnsi="Times" w:eastAsia="宋体"/>
                <w:b/>
                <w:bCs/>
                <w:sz w:val="28"/>
                <w:szCs w:val="32"/>
              </w:rPr>
              <w:t>二、班级建设经验总结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tcPr>
          <w:p>
            <w:pPr>
              <w:spacing w:line="288" w:lineRule="auto"/>
              <w:rPr>
                <w:rFonts w:hint="eastAsia" w:ascii="Times" w:hAnsi="Times" w:eastAsia="宋体"/>
                <w:b/>
                <w:sz w:val="21"/>
                <w:szCs w:val="21"/>
              </w:rPr>
            </w:pPr>
            <w:r>
              <w:rPr>
                <w:rFonts w:ascii="Times" w:hAnsi="Times" w:eastAsia="宋体"/>
                <w:b/>
                <w:sz w:val="21"/>
                <w:szCs w:val="21"/>
              </w:rPr>
              <w:t>1</w:t>
            </w:r>
            <w:r>
              <w:rPr>
                <w:rFonts w:hint="eastAsia" w:ascii="Times" w:hAnsi="Times" w:eastAsia="宋体"/>
                <w:b/>
                <w:sz w:val="21"/>
                <w:szCs w:val="21"/>
              </w:rPr>
              <w:t>．概述本年度班级党团建设相关工作成效（不超过500字）</w:t>
            </w:r>
          </w:p>
          <w:p>
            <w:pPr>
              <w:spacing w:line="400" w:lineRule="exact"/>
              <w:outlineLvl w:val="0"/>
              <w:rPr>
                <w:rFonts w:ascii="Times" w:hAnsi="Times" w:eastAsia="宋体" w:cs="宋体"/>
                <w:kern w:val="0"/>
                <w:sz w:val="21"/>
                <w:szCs w:val="24"/>
              </w:rPr>
            </w:pPr>
            <w:r>
              <w:rPr>
                <w:rFonts w:hint="eastAsia" w:ascii="Times" w:hAnsi="Times" w:eastAsia="宋体" w:cs="宋体"/>
                <w:kern w:val="0"/>
                <w:sz w:val="21"/>
                <w:szCs w:val="24"/>
              </w:rPr>
              <w:t>（注：着重介绍班级党团建设方面开展的工作举措及实际成效。）</w:t>
            </w: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tcPr>
          <w:p>
            <w:pPr>
              <w:spacing w:line="288" w:lineRule="auto"/>
              <w:rPr>
                <w:rFonts w:ascii="Times" w:hAnsi="Times" w:eastAsia="宋体"/>
                <w:b/>
                <w:sz w:val="21"/>
                <w:szCs w:val="21"/>
              </w:rPr>
            </w:pPr>
            <w:r>
              <w:rPr>
                <w:rFonts w:ascii="Times" w:hAnsi="Times" w:eastAsia="宋体"/>
                <w:b/>
                <w:sz w:val="21"/>
                <w:szCs w:val="21"/>
              </w:rPr>
              <w:t>2</w:t>
            </w:r>
            <w:r>
              <w:rPr>
                <w:rFonts w:hint="eastAsia" w:ascii="Times" w:hAnsi="Times" w:eastAsia="宋体"/>
                <w:b/>
                <w:sz w:val="21"/>
                <w:szCs w:val="21"/>
              </w:rPr>
              <w:t>．本年度在疫情防控期间的集体建设工作成效（不超过</w:t>
            </w:r>
            <w:r>
              <w:rPr>
                <w:rFonts w:ascii="Times" w:hAnsi="Times" w:eastAsia="宋体"/>
                <w:b/>
                <w:sz w:val="21"/>
                <w:szCs w:val="21"/>
              </w:rPr>
              <w:t>500</w:t>
            </w:r>
            <w:r>
              <w:rPr>
                <w:rFonts w:hint="eastAsia" w:ascii="Times" w:hAnsi="Times" w:eastAsia="宋体"/>
                <w:b/>
                <w:sz w:val="21"/>
                <w:szCs w:val="21"/>
              </w:rPr>
              <w:t>字）</w:t>
            </w:r>
          </w:p>
          <w:p>
            <w:pPr>
              <w:spacing w:line="400" w:lineRule="exact"/>
              <w:outlineLvl w:val="0"/>
              <w:rPr>
                <w:rFonts w:ascii="Times" w:hAnsi="Times" w:eastAsia="宋体" w:cs="宋体"/>
                <w:kern w:val="0"/>
                <w:sz w:val="21"/>
                <w:szCs w:val="24"/>
              </w:rPr>
            </w:pPr>
            <w:r>
              <w:rPr>
                <w:rFonts w:hint="eastAsia" w:ascii="Times" w:hAnsi="Times" w:eastAsia="宋体" w:cs="宋体"/>
                <w:kern w:val="0"/>
                <w:sz w:val="21"/>
                <w:szCs w:val="24"/>
              </w:rPr>
              <w:t>（注：着重介绍疫情防控期间集体建设方面开展的创新工作举措及实际成效。）</w:t>
            </w: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tcPr>
          <w:p>
            <w:pPr>
              <w:spacing w:line="288" w:lineRule="auto"/>
              <w:rPr>
                <w:rFonts w:ascii="Times" w:hAnsi="Times" w:eastAsia="宋体"/>
                <w:b/>
                <w:sz w:val="21"/>
                <w:szCs w:val="21"/>
              </w:rPr>
            </w:pPr>
            <w:r>
              <w:rPr>
                <w:rFonts w:ascii="Times" w:hAnsi="Times" w:eastAsia="宋体"/>
                <w:b/>
                <w:sz w:val="21"/>
                <w:szCs w:val="21"/>
              </w:rPr>
              <w:t>3</w:t>
            </w:r>
            <w:r>
              <w:rPr>
                <w:rFonts w:hint="eastAsia" w:ascii="Times" w:hAnsi="Times" w:eastAsia="宋体"/>
                <w:b/>
                <w:sz w:val="21"/>
                <w:szCs w:val="21"/>
              </w:rPr>
              <w:t>．集体建设工作特色及典型支撑案例（不超过</w:t>
            </w:r>
            <w:r>
              <w:rPr>
                <w:rFonts w:ascii="Times" w:hAnsi="Times" w:eastAsia="宋体"/>
                <w:b/>
                <w:sz w:val="21"/>
                <w:szCs w:val="21"/>
              </w:rPr>
              <w:t>1000</w:t>
            </w:r>
            <w:r>
              <w:rPr>
                <w:rFonts w:hint="eastAsia" w:ascii="Times" w:hAnsi="Times" w:eastAsia="宋体"/>
                <w:b/>
                <w:sz w:val="21"/>
                <w:szCs w:val="21"/>
              </w:rPr>
              <w:t>字）</w:t>
            </w:r>
          </w:p>
          <w:p>
            <w:pPr>
              <w:spacing w:line="400" w:lineRule="exact"/>
              <w:outlineLvl w:val="0"/>
              <w:rPr>
                <w:rFonts w:ascii="Times" w:hAnsi="Times" w:eastAsia="宋体"/>
                <w:bCs/>
                <w:sz w:val="21"/>
                <w:szCs w:val="24"/>
              </w:rPr>
            </w:pPr>
            <w:r>
              <w:rPr>
                <w:rFonts w:hint="eastAsia" w:ascii="Times" w:hAnsi="Times" w:eastAsia="宋体"/>
                <w:bCs/>
                <w:sz w:val="21"/>
                <w:szCs w:val="24"/>
              </w:rPr>
              <w:t>（注：总结归纳出集体建设的</w:t>
            </w:r>
            <w:r>
              <w:rPr>
                <w:rFonts w:ascii="Times" w:hAnsi="Times" w:eastAsia="宋体"/>
                <w:b/>
                <w:sz w:val="21"/>
                <w:szCs w:val="24"/>
              </w:rPr>
              <w:t>1-2</w:t>
            </w:r>
            <w:r>
              <w:rPr>
                <w:rFonts w:hint="eastAsia" w:ascii="Times" w:hAnsi="Times" w:eastAsia="宋体"/>
                <w:b/>
                <w:sz w:val="21"/>
                <w:szCs w:val="24"/>
              </w:rPr>
              <w:t>方面工作特色</w:t>
            </w:r>
            <w:r>
              <w:rPr>
                <w:rFonts w:hint="eastAsia" w:ascii="Times" w:hAnsi="Times" w:eastAsia="宋体"/>
                <w:bCs/>
                <w:sz w:val="21"/>
                <w:szCs w:val="24"/>
              </w:rPr>
              <w:t>，结合典型案例具体阐述。工作特色的内容可包含但不限于思想建设与组织建设、学术学风建设、就业引导服务、全面素质培养、困难同学帮扶等，</w:t>
            </w:r>
            <w:r>
              <w:rPr>
                <w:rFonts w:hint="eastAsia" w:ascii="Times" w:hAnsi="Times" w:eastAsia="宋体"/>
                <w:b/>
                <w:bCs/>
                <w:sz w:val="21"/>
                <w:szCs w:val="24"/>
              </w:rPr>
              <w:t>不要求面面俱到</w:t>
            </w:r>
            <w:r>
              <w:rPr>
                <w:rFonts w:hint="eastAsia" w:ascii="Times" w:hAnsi="Times" w:eastAsia="宋体"/>
                <w:bCs/>
                <w:sz w:val="21"/>
                <w:szCs w:val="24"/>
              </w:rPr>
              <w:t>，希望着重突出集体建设中有效的做法及成效。）</w:t>
            </w: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p>
            <w:pPr>
              <w:spacing w:line="400" w:lineRule="exact"/>
              <w:outlineLvl w:val="0"/>
              <w:rPr>
                <w:rFonts w:ascii="Times" w:hAnsi="Times" w:eastAsia="宋体" w:cs="宋体"/>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1" w:type="dxa"/>
            <w:gridSpan w:val="11"/>
            <w:tcBorders>
              <w:top w:val="single" w:color="auto" w:sz="4" w:space="0"/>
              <w:left w:val="single" w:color="auto" w:sz="4" w:space="0"/>
              <w:bottom w:val="single" w:color="auto" w:sz="4" w:space="0"/>
              <w:right w:val="single" w:color="auto" w:sz="4" w:space="0"/>
            </w:tcBorders>
          </w:tcPr>
          <w:p>
            <w:pPr>
              <w:spacing w:line="288" w:lineRule="auto"/>
              <w:jc w:val="center"/>
              <w:rPr>
                <w:rFonts w:ascii="Times" w:hAnsi="Times" w:eastAsia="宋体"/>
                <w:b/>
                <w:sz w:val="21"/>
                <w:szCs w:val="21"/>
              </w:rPr>
            </w:pPr>
            <w:r>
              <w:rPr>
                <w:rFonts w:hint="eastAsia" w:ascii="Times" w:hAnsi="Times" w:eastAsia="宋体"/>
                <w:b/>
                <w:bCs/>
                <w:sz w:val="28"/>
                <w:szCs w:val="32"/>
              </w:rPr>
              <w:t>三、班级创建终评意见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班导师</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384"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w:t>
            </w:r>
            <w:r>
              <w:rPr>
                <w:rFonts w:ascii="Times" w:hAnsi="Times" w:eastAsia="宋体"/>
                <w:b/>
                <w:sz w:val="21"/>
                <w:szCs w:val="21"/>
              </w:rPr>
              <w:t xml:space="preserve">              </w:t>
            </w:r>
          </w:p>
          <w:p>
            <w:pPr>
              <w:spacing w:line="288" w:lineRule="auto"/>
              <w:ind w:right="1365"/>
              <w:jc w:val="right"/>
              <w:rPr>
                <w:rFonts w:ascii="Times" w:hAnsi="Times" w:eastAsia="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辅导员</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384" w:type="dxa"/>
            <w:gridSpan w:val="10"/>
            <w:tcBorders>
              <w:top w:val="single" w:color="auto" w:sz="4" w:space="0"/>
              <w:left w:val="single" w:color="auto" w:sz="4" w:space="0"/>
              <w:bottom w:val="single" w:color="auto" w:sz="4" w:space="0"/>
              <w:right w:val="single" w:color="auto" w:sz="4" w:space="0"/>
            </w:tcBorders>
            <w:vAlign w:val="center"/>
          </w:tcPr>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spacing w:line="288" w:lineRule="auto"/>
              <w:ind w:right="735"/>
              <w:jc w:val="left"/>
              <w:rPr>
                <w:rFonts w:ascii="Times" w:hAnsi="Times" w:eastAsia="宋体"/>
                <w:b/>
                <w:bCs/>
                <w:sz w:val="21"/>
                <w:szCs w:val="21"/>
              </w:rPr>
            </w:pPr>
          </w:p>
          <w:p>
            <w:pPr>
              <w:wordWrap w:val="0"/>
              <w:spacing w:line="288" w:lineRule="auto"/>
              <w:ind w:right="1365"/>
              <w:jc w:val="right"/>
              <w:rPr>
                <w:rFonts w:ascii="Times" w:hAnsi="Times" w:eastAsia="宋体"/>
                <w:b/>
                <w:bCs/>
                <w:sz w:val="21"/>
                <w:szCs w:val="21"/>
              </w:rPr>
            </w:pPr>
            <w:r>
              <w:rPr>
                <w:rFonts w:hint="eastAsia" w:ascii="Times" w:hAnsi="Times" w:eastAsia="宋体"/>
                <w:b/>
                <w:sz w:val="21"/>
                <w:szCs w:val="21"/>
              </w:rPr>
              <w:t>签字</w:t>
            </w:r>
            <w:r>
              <w:rPr>
                <w:rFonts w:hint="eastAsia" w:ascii="Times" w:hAnsi="Times" w:eastAsia="宋体"/>
                <w:b/>
                <w:bCs/>
                <w:sz w:val="21"/>
                <w:szCs w:val="21"/>
              </w:rPr>
              <w:t>：</w:t>
            </w:r>
            <w:r>
              <w:rPr>
                <w:rFonts w:ascii="Times" w:hAnsi="Times" w:eastAsia="宋体"/>
                <w:b/>
                <w:bCs/>
                <w:sz w:val="21"/>
                <w:szCs w:val="21"/>
              </w:rPr>
              <w:t xml:space="preserve">              </w:t>
            </w:r>
          </w:p>
          <w:p>
            <w:pPr>
              <w:spacing w:line="288" w:lineRule="auto"/>
              <w:ind w:right="735"/>
              <w:jc w:val="left"/>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院系</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384" w:type="dxa"/>
            <w:gridSpan w:val="10"/>
            <w:tcBorders>
              <w:top w:val="single" w:color="auto" w:sz="4" w:space="0"/>
              <w:left w:val="single" w:color="auto" w:sz="4" w:space="0"/>
              <w:bottom w:val="single" w:color="auto" w:sz="4" w:space="0"/>
              <w:right w:val="single" w:color="auto" w:sz="4" w:space="0"/>
            </w:tcBorders>
            <w:vAlign w:val="center"/>
          </w:tcPr>
          <w:p>
            <w:pPr>
              <w:spacing w:line="360" w:lineRule="auto"/>
              <w:rPr>
                <w:rFonts w:ascii="Times" w:hAnsi="Times" w:eastAsia="宋体"/>
                <w:b/>
                <w:bCs/>
                <w:sz w:val="21"/>
                <w:szCs w:val="21"/>
              </w:rPr>
            </w:pPr>
          </w:p>
          <w:p>
            <w:pPr>
              <w:spacing w:line="360" w:lineRule="auto"/>
              <w:rPr>
                <w:rFonts w:ascii="Times" w:hAnsi="Times" w:eastAsia="宋体"/>
                <w:b/>
                <w:bCs/>
                <w:sz w:val="21"/>
                <w:szCs w:val="21"/>
              </w:rPr>
            </w:pPr>
            <w:r>
              <w:rPr>
                <w:rFonts w:hint="eastAsia" w:ascii="Times" w:hAnsi="Times" w:eastAsia="宋体"/>
                <w:b/>
                <w:bCs/>
                <w:sz w:val="21"/>
                <w:szCs w:val="21"/>
              </w:rPr>
              <w:t>请确认以上内容全部属实，且该申请班级不存在以下任何一种情况：</w:t>
            </w:r>
          </w:p>
          <w:p>
            <w:pPr>
              <w:spacing w:line="360" w:lineRule="auto"/>
              <w:rPr>
                <w:rFonts w:ascii="Times" w:hAnsi="Times" w:eastAsia="宋体"/>
                <w:bCs/>
                <w:sz w:val="21"/>
                <w:szCs w:val="21"/>
              </w:rPr>
            </w:pPr>
            <w:r>
              <w:rPr>
                <w:rFonts w:ascii="Times" w:hAnsi="Times" w:eastAsia="宋体"/>
                <w:bCs/>
                <w:sz w:val="21"/>
                <w:szCs w:val="21"/>
              </w:rPr>
              <w:t>1.</w:t>
            </w:r>
            <w:r>
              <w:rPr>
                <w:rFonts w:hint="eastAsia" w:ascii="Times" w:hAnsi="Times" w:eastAsia="宋体"/>
                <w:bCs/>
                <w:sz w:val="21"/>
                <w:szCs w:val="21"/>
              </w:rPr>
              <w:t>未完成学校、学院规定的各项基本工作要求；</w:t>
            </w:r>
          </w:p>
          <w:p>
            <w:pPr>
              <w:spacing w:line="360" w:lineRule="auto"/>
              <w:rPr>
                <w:rFonts w:ascii="Times" w:hAnsi="Times" w:eastAsia="宋体"/>
                <w:bCs/>
                <w:sz w:val="21"/>
                <w:szCs w:val="21"/>
              </w:rPr>
            </w:pPr>
            <w:r>
              <w:rPr>
                <w:rFonts w:ascii="Times" w:hAnsi="Times" w:eastAsia="宋体"/>
                <w:bCs/>
                <w:sz w:val="21"/>
                <w:szCs w:val="21"/>
              </w:rPr>
              <w:t>2.</w:t>
            </w:r>
            <w:r>
              <w:rPr>
                <w:rFonts w:hint="eastAsia" w:ascii="Times" w:hAnsi="Times" w:eastAsia="宋体"/>
                <w:bCs/>
                <w:sz w:val="21"/>
                <w:szCs w:val="21"/>
              </w:rPr>
              <w:t>必修课不及格人数超过集体总人数的</w:t>
            </w:r>
            <w:r>
              <w:rPr>
                <w:rFonts w:ascii="Times" w:hAnsi="Times" w:eastAsia="宋体"/>
                <w:bCs/>
                <w:sz w:val="21"/>
                <w:szCs w:val="21"/>
              </w:rPr>
              <w:t>1/10</w:t>
            </w:r>
            <w:r>
              <w:rPr>
                <w:rFonts w:hint="eastAsia" w:ascii="Times" w:hAnsi="Times" w:eastAsia="宋体"/>
                <w:bCs/>
                <w:sz w:val="21"/>
                <w:szCs w:val="21"/>
              </w:rPr>
              <w:t>；</w:t>
            </w:r>
          </w:p>
          <w:p>
            <w:pPr>
              <w:spacing w:line="360" w:lineRule="auto"/>
              <w:rPr>
                <w:rFonts w:ascii="Times" w:hAnsi="Times" w:eastAsia="宋体"/>
                <w:bCs/>
                <w:sz w:val="21"/>
                <w:szCs w:val="21"/>
              </w:rPr>
            </w:pPr>
            <w:r>
              <w:rPr>
                <w:rFonts w:ascii="Times" w:hAnsi="Times" w:eastAsia="宋体"/>
                <w:bCs/>
                <w:sz w:val="21"/>
                <w:szCs w:val="21"/>
              </w:rPr>
              <w:t>3.</w:t>
            </w:r>
            <w:r>
              <w:rPr>
                <w:rFonts w:hint="eastAsia" w:ascii="Times" w:hAnsi="Times" w:eastAsia="宋体"/>
                <w:bCs/>
                <w:sz w:val="21"/>
                <w:szCs w:val="21"/>
              </w:rPr>
              <w:t>参评学年内有集体成员受到学校违纪处分。</w:t>
            </w:r>
          </w:p>
          <w:p>
            <w:pPr>
              <w:spacing w:line="360" w:lineRule="auto"/>
              <w:rPr>
                <w:rFonts w:ascii="Times" w:hAnsi="Times" w:eastAsia="宋体"/>
                <w:bCs/>
                <w:sz w:val="21"/>
                <w:szCs w:val="21"/>
              </w:rPr>
            </w:pPr>
            <w:r>
              <w:rPr>
                <w:rFonts w:hint="eastAsia" w:ascii="Times" w:hAnsi="Times" w:eastAsia="宋体"/>
                <w:b/>
                <w:bCs/>
                <w:sz w:val="21"/>
                <w:szCs w:val="21"/>
              </w:rPr>
              <w:t>集体推荐排序</w:t>
            </w:r>
            <w:r>
              <w:rPr>
                <w:rFonts w:hint="eastAsia" w:ascii="Times" w:hAnsi="Times" w:eastAsia="宋体"/>
                <w:bCs/>
                <w:sz w:val="21"/>
                <w:szCs w:val="21"/>
              </w:rPr>
              <w:t>：</w:t>
            </w:r>
            <w:r>
              <w:rPr>
                <w:rFonts w:ascii="Times" w:hAnsi="Times" w:eastAsia="宋体"/>
                <w:bCs/>
                <w:sz w:val="21"/>
                <w:szCs w:val="21"/>
                <w:u w:val="single"/>
              </w:rPr>
              <w:t xml:space="preserve">       /        </w:t>
            </w:r>
          </w:p>
          <w:p>
            <w:pPr>
              <w:spacing w:line="360" w:lineRule="auto"/>
              <w:ind w:right="735"/>
              <w:jc w:val="left"/>
              <w:rPr>
                <w:rFonts w:ascii="Times" w:hAnsi="Times" w:eastAsia="宋体"/>
                <w:b/>
                <w:sz w:val="21"/>
                <w:szCs w:val="21"/>
              </w:rPr>
            </w:pPr>
            <w:r>
              <w:rPr>
                <w:rFonts w:hint="eastAsia" w:ascii="Times" w:hAnsi="Times" w:eastAsia="宋体"/>
                <w:b/>
                <w:sz w:val="21"/>
                <w:szCs w:val="21"/>
              </w:rPr>
              <w:t>是否推荐申报学校“先进班集体”：</w:t>
            </w:r>
            <w:r>
              <w:rPr>
                <w:rFonts w:ascii="Times" w:hAnsi="Times" w:eastAsia="宋体"/>
                <w:b/>
                <w:sz w:val="21"/>
                <w:szCs w:val="21"/>
              </w:rPr>
              <w:t xml:space="preserve">  </w:t>
            </w:r>
            <w:r>
              <w:rPr>
                <w:rFonts w:hint="eastAsia" w:ascii="Times" w:hAnsi="Times" w:eastAsia="宋体"/>
                <w:b/>
                <w:sz w:val="21"/>
                <w:szCs w:val="21"/>
              </w:rPr>
              <w:t>□是</w:t>
            </w:r>
            <w:r>
              <w:rPr>
                <w:rFonts w:ascii="Times" w:hAnsi="Times" w:eastAsia="宋体"/>
                <w:b/>
                <w:sz w:val="21"/>
                <w:szCs w:val="21"/>
              </w:rPr>
              <w:t xml:space="preserve">   </w:t>
            </w:r>
            <w:r>
              <w:rPr>
                <w:rFonts w:hint="eastAsia" w:ascii="Times" w:hAnsi="Times" w:eastAsia="宋体"/>
                <w:b/>
                <w:sz w:val="21"/>
                <w:szCs w:val="21"/>
              </w:rPr>
              <w:t>□否</w:t>
            </w:r>
          </w:p>
          <w:p>
            <w:pPr>
              <w:spacing w:line="288" w:lineRule="auto"/>
              <w:ind w:right="735"/>
              <w:jc w:val="left"/>
              <w:rPr>
                <w:rFonts w:ascii="Times" w:hAnsi="Times" w:eastAsia="宋体"/>
                <w:b/>
                <w:sz w:val="21"/>
                <w:szCs w:val="21"/>
              </w:rPr>
            </w:pPr>
          </w:p>
          <w:p>
            <w:pPr>
              <w:wordWrap w:val="0"/>
              <w:spacing w:line="288" w:lineRule="auto"/>
              <w:ind w:right="1365"/>
              <w:jc w:val="right"/>
              <w:rPr>
                <w:rFonts w:ascii="Times" w:hAnsi="Times" w:eastAsia="宋体"/>
                <w:b/>
                <w:sz w:val="21"/>
                <w:szCs w:val="21"/>
              </w:rPr>
            </w:pPr>
            <w:r>
              <w:rPr>
                <w:rFonts w:hint="eastAsia" w:ascii="Times" w:hAnsi="Times" w:eastAsia="宋体"/>
                <w:b/>
                <w:sz w:val="21"/>
                <w:szCs w:val="21"/>
              </w:rPr>
              <w:t>签字：（盖章）</w:t>
            </w:r>
            <w:r>
              <w:rPr>
                <w:rFonts w:ascii="Times" w:hAnsi="Times" w:eastAsia="宋体"/>
                <w:b/>
                <w:sz w:val="21"/>
                <w:szCs w:val="21"/>
              </w:rPr>
              <w:t xml:space="preserve">       </w:t>
            </w:r>
          </w:p>
          <w:p>
            <w:pPr>
              <w:spacing w:line="288" w:lineRule="auto"/>
              <w:rPr>
                <w:rFonts w:ascii="Times" w:hAnsi="Times" w:eastAsia="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Times" w:hAnsi="Times" w:eastAsia="宋体"/>
                <w:b/>
                <w:bCs/>
                <w:sz w:val="21"/>
                <w:szCs w:val="21"/>
              </w:rPr>
            </w:pPr>
            <w:r>
              <w:rPr>
                <w:rFonts w:hint="eastAsia" w:ascii="Times" w:hAnsi="Times" w:eastAsia="宋体"/>
                <w:b/>
                <w:bCs/>
                <w:sz w:val="21"/>
                <w:szCs w:val="21"/>
              </w:rPr>
              <w:t>学校</w:t>
            </w:r>
          </w:p>
          <w:p>
            <w:pPr>
              <w:spacing w:line="288" w:lineRule="auto"/>
              <w:jc w:val="center"/>
              <w:rPr>
                <w:rFonts w:ascii="Times" w:hAnsi="Times" w:eastAsia="宋体"/>
                <w:b/>
                <w:bCs/>
                <w:sz w:val="21"/>
                <w:szCs w:val="21"/>
              </w:rPr>
            </w:pPr>
            <w:r>
              <w:rPr>
                <w:rFonts w:hint="eastAsia" w:ascii="Times" w:hAnsi="Times" w:eastAsia="宋体"/>
                <w:b/>
                <w:bCs/>
                <w:sz w:val="21"/>
                <w:szCs w:val="21"/>
              </w:rPr>
              <w:t>意见</w:t>
            </w:r>
          </w:p>
        </w:tc>
        <w:tc>
          <w:tcPr>
            <w:tcW w:w="8384" w:type="dxa"/>
            <w:gridSpan w:val="10"/>
            <w:tcBorders>
              <w:top w:val="single" w:color="auto" w:sz="4" w:space="0"/>
              <w:left w:val="single" w:color="auto" w:sz="4" w:space="0"/>
              <w:bottom w:val="single" w:color="auto" w:sz="4" w:space="0"/>
              <w:right w:val="single" w:color="auto" w:sz="4" w:space="0"/>
            </w:tcBorders>
            <w:vAlign w:val="center"/>
          </w:tcPr>
          <w:p>
            <w:pPr>
              <w:spacing w:line="600" w:lineRule="auto"/>
              <w:rPr>
                <w:rFonts w:ascii="Times" w:hAnsi="Times" w:eastAsia="宋体"/>
                <w:b/>
                <w:bCs/>
                <w:sz w:val="21"/>
                <w:szCs w:val="21"/>
              </w:rPr>
            </w:pPr>
            <w:r>
              <w:rPr>
                <w:rFonts w:hint="eastAsia" w:ascii="Times" w:hAnsi="Times" w:eastAsia="宋体"/>
                <w:b/>
                <w:bCs/>
                <w:sz w:val="21"/>
                <w:szCs w:val="21"/>
              </w:rPr>
              <w:t>是否获评河海大学“优良学风班”</w:t>
            </w:r>
            <w:r>
              <w:rPr>
                <w:rFonts w:hint="eastAsia" w:ascii="Times" w:hAnsi="Times" w:eastAsia="宋体"/>
                <w:b/>
                <w:sz w:val="21"/>
                <w:szCs w:val="21"/>
              </w:rPr>
              <w:t>：</w:t>
            </w:r>
            <w:r>
              <w:rPr>
                <w:rFonts w:ascii="Times" w:hAnsi="Times" w:eastAsia="宋体"/>
                <w:b/>
                <w:sz w:val="21"/>
                <w:szCs w:val="21"/>
              </w:rPr>
              <w:t xml:space="preserve">  </w:t>
            </w:r>
            <w:r>
              <w:rPr>
                <w:rFonts w:hint="eastAsia" w:ascii="Times" w:hAnsi="Times" w:eastAsia="宋体"/>
                <w:b/>
                <w:sz w:val="21"/>
                <w:szCs w:val="21"/>
              </w:rPr>
              <w:t>□是</w:t>
            </w:r>
            <w:r>
              <w:rPr>
                <w:rFonts w:ascii="Times" w:hAnsi="Times" w:eastAsia="宋体"/>
                <w:b/>
                <w:sz w:val="21"/>
                <w:szCs w:val="21"/>
              </w:rPr>
              <w:t xml:space="preserve">   </w:t>
            </w:r>
            <w:r>
              <w:rPr>
                <w:rFonts w:hint="eastAsia" w:ascii="Times" w:hAnsi="Times" w:eastAsia="宋体"/>
                <w:b/>
                <w:sz w:val="21"/>
                <w:szCs w:val="21"/>
              </w:rPr>
              <w:t>□否</w:t>
            </w:r>
          </w:p>
          <w:p>
            <w:pPr>
              <w:spacing w:line="600" w:lineRule="auto"/>
              <w:rPr>
                <w:rFonts w:ascii="Times" w:hAnsi="Times" w:eastAsia="宋体"/>
                <w:b/>
                <w:bCs/>
                <w:sz w:val="21"/>
                <w:szCs w:val="21"/>
              </w:rPr>
            </w:pPr>
            <w:r>
              <w:rPr>
                <w:rFonts w:hint="eastAsia" w:ascii="Times" w:hAnsi="Times" w:eastAsia="宋体"/>
                <w:b/>
                <w:bCs/>
                <w:sz w:val="21"/>
                <w:szCs w:val="21"/>
              </w:rPr>
              <w:t>是否推荐为河海大学“先进班集体”候选班级</w:t>
            </w:r>
            <w:r>
              <w:rPr>
                <w:rFonts w:hint="eastAsia" w:ascii="Times" w:hAnsi="Times" w:eastAsia="宋体"/>
                <w:b/>
                <w:sz w:val="21"/>
                <w:szCs w:val="21"/>
              </w:rPr>
              <w:t>：</w:t>
            </w:r>
            <w:r>
              <w:rPr>
                <w:rFonts w:ascii="Times" w:hAnsi="Times" w:eastAsia="宋体"/>
                <w:b/>
                <w:sz w:val="21"/>
                <w:szCs w:val="21"/>
              </w:rPr>
              <w:t xml:space="preserve">  </w:t>
            </w:r>
            <w:r>
              <w:rPr>
                <w:rFonts w:hint="eastAsia" w:ascii="Times" w:hAnsi="Times" w:eastAsia="宋体"/>
                <w:b/>
                <w:sz w:val="21"/>
                <w:szCs w:val="21"/>
              </w:rPr>
              <w:t>□是</w:t>
            </w:r>
            <w:r>
              <w:rPr>
                <w:rFonts w:ascii="Times" w:hAnsi="Times" w:eastAsia="宋体"/>
                <w:b/>
                <w:sz w:val="21"/>
                <w:szCs w:val="21"/>
              </w:rPr>
              <w:t xml:space="preserve">   </w:t>
            </w:r>
            <w:r>
              <w:rPr>
                <w:rFonts w:hint="eastAsia" w:ascii="Times" w:hAnsi="Times" w:eastAsia="宋体"/>
                <w:b/>
                <w:sz w:val="21"/>
                <w:szCs w:val="21"/>
              </w:rPr>
              <w:t>□否</w:t>
            </w:r>
          </w:p>
        </w:tc>
      </w:tr>
    </w:tbl>
    <w:p>
      <w:pPr>
        <w:spacing w:line="560" w:lineRule="exact"/>
        <w:ind w:firstLine="552" w:firstLineChars="200"/>
        <w:rPr>
          <w:sz w:val="28"/>
        </w:rPr>
      </w:pPr>
    </w:p>
    <w:p>
      <w:pPr>
        <w:tabs>
          <w:tab w:val="left" w:pos="2982"/>
        </w:tabs>
      </w:pPr>
    </w:p>
    <w:p>
      <w:pPr>
        <w:tabs>
          <w:tab w:val="left" w:pos="1704"/>
        </w:tabs>
      </w:pPr>
    </w:p>
    <w:p>
      <w:pPr>
        <w:tabs>
          <w:tab w:val="left" w:pos="1704"/>
        </w:tabs>
      </w:pPr>
    </w:p>
    <w:p>
      <w:pPr>
        <w:tabs>
          <w:tab w:val="left" w:pos="1704"/>
        </w:tabs>
      </w:pPr>
    </w:p>
    <w:p>
      <w:pPr>
        <w:tabs>
          <w:tab w:val="left" w:pos="1704"/>
        </w:tabs>
      </w:pPr>
      <w:bookmarkStart w:id="9" w:name="_GoBack"/>
      <w:bookmarkEnd w:id="9"/>
    </w:p>
    <w:p>
      <w:pPr>
        <w:tabs>
          <w:tab w:val="left" w:pos="1704"/>
        </w:tabs>
        <w:rPr>
          <w:rFonts w:hint="eastAsia"/>
        </w:rPr>
      </w:pPr>
    </w:p>
    <w:p>
      <w:pPr>
        <w:pBdr>
          <w:top w:val="single" w:color="auto" w:sz="12" w:space="2"/>
        </w:pBdr>
        <w:snapToGrid w:val="0"/>
        <w:ind w:firstLine="138" w:firstLineChars="50"/>
        <w:jc w:val="left"/>
        <w:rPr>
          <w:rFonts w:ascii="仿宋_GB2312"/>
          <w:sz w:val="28"/>
          <w:szCs w:val="28"/>
        </w:rPr>
      </w:pPr>
      <w:r>
        <w:rPr>
          <w:rFonts w:hint="eastAsia" w:ascii="仿宋_GB2312"/>
          <w:sz w:val="28"/>
          <w:szCs w:val="28"/>
        </w:rPr>
        <w:t>河海大学学生工作处                          2022年3月8日印发</w:t>
      </w:r>
    </w:p>
    <w:p>
      <w:pPr>
        <w:pBdr>
          <w:top w:val="single" w:color="auto" w:sz="8" w:space="1"/>
          <w:bottom w:val="single" w:color="auto" w:sz="12" w:space="1"/>
        </w:pBdr>
        <w:snapToGrid w:val="0"/>
        <w:ind w:firstLine="138" w:firstLineChars="50"/>
        <w:rPr>
          <w:rFonts w:hint="eastAsia" w:eastAsia="仿宋_GB2312"/>
          <w:sz w:val="28"/>
          <w:lang w:eastAsia="zh-CN"/>
        </w:rPr>
      </w:pPr>
      <w:r>
        <w:rPr>
          <w:rFonts w:hint="eastAsia"/>
          <w:sz w:val="28"/>
          <w:szCs w:val="28"/>
        </w:rPr>
        <w:t xml:space="preserve">录入：沈  洁                                      </w:t>
      </w:r>
      <w:r>
        <w:rPr>
          <w:rFonts w:hint="eastAsia"/>
          <w:sz w:val="28"/>
        </w:rPr>
        <w:t xml:space="preserve">校对：陈  智 </w:t>
      </w:r>
    </w:p>
    <w:sectPr>
      <w:footerReference r:id="rId10" w:type="default"/>
      <w:footerReference r:id="rId11"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1 -</w:t>
    </w:r>
    <w:r>
      <w:rPr>
        <w:rFonts w:ascii="宋体" w:hAnsi="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2 -</w:t>
    </w:r>
    <w:r>
      <w:rPr>
        <w:rFonts w:ascii="宋体" w:hAnsi="宋体"/>
        <w:sz w:val="24"/>
        <w:szCs w:val="24"/>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4"/>
        <w:szCs w:val="24"/>
      </w:rPr>
    </w:pP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4"/>
        <w:szCs w:val="24"/>
      </w:rPr>
    </w:pP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0</w:t>
    </w:r>
    <w:r>
      <w:rPr>
        <w:rFonts w:ascii="宋体" w:hAnsi="宋体" w:eastAsia="宋体"/>
        <w:sz w:val="24"/>
        <w:szCs w:val="24"/>
      </w:rP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p>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1 -</w:t>
    </w:r>
    <w:r>
      <w:rPr>
        <w:rFonts w:ascii="宋体" w:hAnsi="宋体" w:eastAsia="宋体"/>
        <w:sz w:val="28"/>
      </w:rPr>
      <w:fldChar w:fldCharType="end"/>
    </w:r>
  </w:p>
  <w:p>
    <w:pPr>
      <w:pStyle w:val="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lang/>
      </w:rPr>
      <w:t xml:space="preserve"> 2 -</w:t>
    </w:r>
    <w:r>
      <w:rPr>
        <w:rFonts w:ascii="宋体" w:hAnsi="宋体" w:eastAsia="宋体"/>
        <w:sz w:val="2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newoa.hhu.edu.cn:80/seeyon/officeservlet"/>
  </w:docVars>
  <w:rsids>
    <w:rsidRoot w:val="00A4113F"/>
    <w:rsid w:val="00034B77"/>
    <w:rsid w:val="000C5C33"/>
    <w:rsid w:val="000F0459"/>
    <w:rsid w:val="001C357C"/>
    <w:rsid w:val="00247CF3"/>
    <w:rsid w:val="002674F1"/>
    <w:rsid w:val="00272744"/>
    <w:rsid w:val="00280F28"/>
    <w:rsid w:val="002D59C7"/>
    <w:rsid w:val="002E3FE0"/>
    <w:rsid w:val="00334F75"/>
    <w:rsid w:val="003D3473"/>
    <w:rsid w:val="00402CB8"/>
    <w:rsid w:val="00433696"/>
    <w:rsid w:val="00474191"/>
    <w:rsid w:val="0048420D"/>
    <w:rsid w:val="004C201D"/>
    <w:rsid w:val="004E6341"/>
    <w:rsid w:val="004F0C60"/>
    <w:rsid w:val="005107E6"/>
    <w:rsid w:val="0061612D"/>
    <w:rsid w:val="0066517E"/>
    <w:rsid w:val="00670C12"/>
    <w:rsid w:val="00696D65"/>
    <w:rsid w:val="006A7C26"/>
    <w:rsid w:val="006B27F3"/>
    <w:rsid w:val="006C3E93"/>
    <w:rsid w:val="006D5943"/>
    <w:rsid w:val="00704457"/>
    <w:rsid w:val="007551F9"/>
    <w:rsid w:val="00780EF1"/>
    <w:rsid w:val="007B2E08"/>
    <w:rsid w:val="008B1080"/>
    <w:rsid w:val="008C1716"/>
    <w:rsid w:val="008E21DC"/>
    <w:rsid w:val="0093301E"/>
    <w:rsid w:val="00942818"/>
    <w:rsid w:val="00951534"/>
    <w:rsid w:val="00987FBB"/>
    <w:rsid w:val="009B21CA"/>
    <w:rsid w:val="009C49A8"/>
    <w:rsid w:val="00A22DCC"/>
    <w:rsid w:val="00A26578"/>
    <w:rsid w:val="00A4113F"/>
    <w:rsid w:val="00A749FF"/>
    <w:rsid w:val="00A94A69"/>
    <w:rsid w:val="00AB6887"/>
    <w:rsid w:val="00AD3E7E"/>
    <w:rsid w:val="00B129E8"/>
    <w:rsid w:val="00B95D1A"/>
    <w:rsid w:val="00BC7A3B"/>
    <w:rsid w:val="00BF4075"/>
    <w:rsid w:val="00C054F1"/>
    <w:rsid w:val="00C1748E"/>
    <w:rsid w:val="00C4305C"/>
    <w:rsid w:val="00C4524D"/>
    <w:rsid w:val="00C745E5"/>
    <w:rsid w:val="00C8105A"/>
    <w:rsid w:val="00CF37C2"/>
    <w:rsid w:val="00D17F7A"/>
    <w:rsid w:val="00D37C06"/>
    <w:rsid w:val="00DD11FC"/>
    <w:rsid w:val="00E05A10"/>
    <w:rsid w:val="00E40DF9"/>
    <w:rsid w:val="00E53CDE"/>
    <w:rsid w:val="00E65643"/>
    <w:rsid w:val="00E700D5"/>
    <w:rsid w:val="00EA0EAF"/>
    <w:rsid w:val="00EA4D11"/>
    <w:rsid w:val="00EF0881"/>
    <w:rsid w:val="00F65CA4"/>
    <w:rsid w:val="00F879C3"/>
    <w:rsid w:val="00FA29C3"/>
    <w:rsid w:val="00FB73EA"/>
    <w:rsid w:val="00FC2D93"/>
    <w:rsid w:val="00FE35FD"/>
    <w:rsid w:val="4DE87374"/>
    <w:rsid w:val="687E3C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Style w:val="7"/>
      <w:tblCellMar>
        <w:top w:w="0" w:type="dxa"/>
        <w:left w:w="108" w:type="dxa"/>
        <w:bottom w:w="0" w:type="dxa"/>
        <w:right w:w="108" w:type="dxa"/>
      </w:tblCellMar>
    </w:tblPr>
  </w:style>
  <w:style w:type="paragraph" w:styleId="2">
    <w:name w:val="Date"/>
    <w:basedOn w:val="1"/>
    <w:next w:val="1"/>
    <w:link w:val="22"/>
    <w:uiPriority w:val="0"/>
    <w:rPr>
      <w:rFonts w:ascii="仿宋_GB2312" w:hAnsi="Calibri" w:cs="Times New Roman"/>
      <w:szCs w:val="20"/>
    </w:rPr>
  </w:style>
  <w:style w:type="paragraph" w:styleId="3">
    <w:name w:val="Balloon Text"/>
    <w:basedOn w:val="1"/>
    <w:link w:val="13"/>
    <w:uiPriority w:val="0"/>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link w:val="19"/>
    <w:qFormat/>
    <w:locked/>
    <w:uiPriority w:val="0"/>
    <w:pPr>
      <w:spacing w:before="240" w:after="60"/>
      <w:jc w:val="center"/>
      <w:outlineLvl w:val="0"/>
    </w:pPr>
    <w:rPr>
      <w:rFonts w:ascii="Arial" w:hAnsi="Arial" w:eastAsia="宋体" w:cs="Times New Roman"/>
      <w:b/>
      <w:szCs w:val="20"/>
    </w:rPr>
  </w:style>
  <w:style w:type="table" w:styleId="8">
    <w:name w:val="Table Grid"/>
    <w:basedOn w:val="7"/>
    <w:qFormat/>
    <w:locked/>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Calibri" w:hAnsi="Calibri" w:eastAsia="宋体" w:cs="Times New Roman"/>
    </w:rPr>
  </w:style>
  <w:style w:type="character" w:styleId="11">
    <w:name w:val="FollowedHyperlink"/>
    <w:semiHidden/>
    <w:unhideWhenUsed/>
    <w:qFormat/>
    <w:uiPriority w:val="99"/>
    <w:rPr>
      <w:rFonts w:ascii="Calibri" w:hAnsi="Calibri" w:eastAsia="宋体" w:cs="Times New Roman"/>
      <w:color w:val="954F72"/>
      <w:u w:val="single"/>
    </w:rPr>
  </w:style>
  <w:style w:type="character" w:styleId="12">
    <w:name w:val="Hyperlink"/>
    <w:unhideWhenUsed/>
    <w:qFormat/>
    <w:uiPriority w:val="99"/>
    <w:rPr>
      <w:rFonts w:ascii="Calibri" w:hAnsi="Calibri" w:eastAsia="宋体" w:cs="Times New Roman"/>
      <w:color w:val="0563C1"/>
      <w:u w:val="single"/>
    </w:rPr>
  </w:style>
  <w:style w:type="character" w:customStyle="1" w:styleId="13">
    <w:name w:val="批注框文本 Char"/>
    <w:link w:val="3"/>
    <w:semiHidden/>
    <w:locked/>
    <w:uiPriority w:val="99"/>
    <w:rPr>
      <w:rFonts w:eastAsia="仿宋_GB2312" w:cs="Times New Roman"/>
      <w:sz w:val="18"/>
      <w:szCs w:val="18"/>
    </w:rPr>
  </w:style>
  <w:style w:type="character" w:customStyle="1" w:styleId="14">
    <w:name w:val="页脚 Char"/>
    <w:link w:val="4"/>
    <w:locked/>
    <w:uiPriority w:val="99"/>
    <w:rPr>
      <w:rFonts w:cs="Times New Roman"/>
      <w:sz w:val="18"/>
      <w:szCs w:val="18"/>
    </w:rPr>
  </w:style>
  <w:style w:type="character" w:customStyle="1" w:styleId="15">
    <w:name w:val="页眉 Char"/>
    <w:link w:val="5"/>
    <w:locked/>
    <w:uiPriority w:val="99"/>
    <w:rPr>
      <w:rFonts w:cs="Times New Roman"/>
      <w:sz w:val="18"/>
      <w:szCs w:val="18"/>
    </w:rPr>
  </w:style>
  <w:style w:type="character" w:customStyle="1" w:styleId="16">
    <w:name w:val="p11"/>
    <w:basedOn w:val="9"/>
    <w:qFormat/>
    <w:uiPriority w:val="0"/>
    <w:rPr>
      <w:rFonts w:ascii="Calibri" w:hAnsi="Calibri" w:eastAsia="宋体" w:cs="Times New Roman"/>
    </w:rPr>
  </w:style>
  <w:style w:type="paragraph" w:customStyle="1" w:styleId="17">
    <w:name w:val="Char"/>
    <w:basedOn w:val="1"/>
    <w:qFormat/>
    <w:uiPriority w:val="0"/>
    <w:pPr>
      <w:snapToGrid w:val="0"/>
      <w:spacing w:line="360" w:lineRule="auto"/>
      <w:ind w:firstLine="200" w:firstLineChars="200"/>
    </w:pPr>
    <w:rPr>
      <w:rFonts w:ascii="Calibri" w:hAnsi="Calibri" w:eastAsia="宋体" w:cs="Times New Roman"/>
      <w:sz w:val="21"/>
      <w:szCs w:val="20"/>
    </w:rPr>
  </w:style>
  <w:style w:type="character" w:customStyle="1" w:styleId="18">
    <w:name w:val="页脚 字符"/>
    <w:qFormat/>
    <w:uiPriority w:val="99"/>
    <w:rPr>
      <w:rFonts w:ascii="Calibri" w:hAnsi="Calibri" w:eastAsia="宋体" w:cs="Times New Roman"/>
      <w:sz w:val="18"/>
      <w:szCs w:val="18"/>
    </w:rPr>
  </w:style>
  <w:style w:type="character" w:customStyle="1" w:styleId="19">
    <w:name w:val="标题 Char"/>
    <w:link w:val="6"/>
    <w:qFormat/>
    <w:uiPriority w:val="0"/>
    <w:rPr>
      <w:rFonts w:ascii="Arial" w:hAnsi="Arial" w:eastAsia="宋体" w:cs="Times New Roman"/>
      <w:b/>
      <w:szCs w:val="20"/>
    </w:rPr>
  </w:style>
  <w:style w:type="character" w:customStyle="1" w:styleId="20">
    <w:name w:val="页眉 字符"/>
    <w:qFormat/>
    <w:uiPriority w:val="0"/>
    <w:rPr>
      <w:rFonts w:ascii="Calibri" w:hAnsi="Calibri" w:eastAsia="宋体" w:cs="Times New Roman"/>
      <w:sz w:val="18"/>
      <w:szCs w:val="18"/>
    </w:rPr>
  </w:style>
  <w:style w:type="character" w:customStyle="1" w:styleId="21">
    <w:name w:val="批注框文本 字符"/>
    <w:qFormat/>
    <w:uiPriority w:val="0"/>
    <w:rPr>
      <w:rFonts w:ascii="Calibri" w:hAnsi="Calibri" w:eastAsia="宋体" w:cs="Times New Roman"/>
      <w:sz w:val="18"/>
      <w:szCs w:val="18"/>
    </w:rPr>
  </w:style>
  <w:style w:type="character" w:customStyle="1" w:styleId="22">
    <w:name w:val="日期 Char"/>
    <w:link w:val="2"/>
    <w:qFormat/>
    <w:uiPriority w:val="0"/>
    <w:rPr>
      <w:rFonts w:ascii="仿宋_GB2312" w:hAnsi="Calibri" w:eastAsia="宋体" w:cs="Times New Roman"/>
      <w:szCs w:val="20"/>
    </w:rPr>
  </w:style>
  <w:style w:type="character" w:customStyle="1" w:styleId="23">
    <w:name w:val="未处理的提及1"/>
    <w:semiHidden/>
    <w:unhideWhenUsed/>
    <w:qFormat/>
    <w:uiPriority w:val="99"/>
    <w:rPr>
      <w:rFonts w:ascii="Calibri" w:hAnsi="Calibri" w:eastAsia="宋体" w:cs="Times New Roman"/>
      <w:color w:val="605E5C"/>
      <w:shd w:val="clear" w:color="auto" w:fill="E1DFDD"/>
    </w:rPr>
  </w:style>
  <w:style w:type="paragraph" w:customStyle="1" w:styleId="2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33</Pages>
  <Words>1948</Words>
  <Characters>11107</Characters>
  <Lines>92</Lines>
  <Paragraphs>26</Paragraphs>
  <TotalTime>2</TotalTime>
  <ScaleCrop>false</ScaleCrop>
  <LinksUpToDate>false</LinksUpToDate>
  <CharactersWithSpaces>13029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2022-03-04T02:34:00Z</dcterms:created>
  <dc:creator>校办秘书科</dc:creator>
  <cp:lastModifiedBy>沈洁</cp:lastModifiedBy>
  <cp:lastPrinted>2012-12-03T09:08:00Z</cp:lastPrinted>
  <dcterms:modified xsi:type="dcterms:W3CDTF">2022-03-08T00:23:41Z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68B97452D3F74FC5A4C4F731A978513A</vt:lpwstr>
  </property>
</Properties>
</file>