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after="0" w:line="500" w:lineRule="atLeast"/>
        <w:rPr>
          <w:rFonts w:ascii="Times New Roman" w:hAnsi="Times New Roman" w:eastAsia="华文中宋"/>
          <w:b w:val="0"/>
          <w:bCs/>
          <w:color w:val="FF0000"/>
          <w:spacing w:val="-22"/>
          <w:sz w:val="76"/>
          <w:szCs w:val="76"/>
        </w:rPr>
      </w:pPr>
      <w:r>
        <w:rPr>
          <w:rFonts w:hint="eastAsia" w:ascii="Times New Roman" w:hAnsi="Times New Roman" w:eastAsia="华文中宋"/>
          <w:b w:val="0"/>
          <w:bCs/>
          <w:color w:val="FF0000"/>
          <w:spacing w:val="-22"/>
          <w:sz w:val="76"/>
          <w:szCs w:val="76"/>
        </w:rPr>
        <w:t>河 海 大 学 部 门 文 件</w:t>
      </w:r>
    </w:p>
    <w:p>
      <w:pPr>
        <w:spacing w:line="240" w:lineRule="atLeast"/>
        <w:jc w:val="center"/>
        <w:rPr>
          <w:rFonts w:ascii="仿宋_GB2312" w:hAnsi="Arial" w:eastAsia="仿宋_GB2312"/>
        </w:rPr>
      </w:pPr>
    </w:p>
    <w:p>
      <w:pPr>
        <w:spacing w:line="240" w:lineRule="atLeast"/>
        <w:jc w:val="center"/>
        <w:rPr>
          <w:rFonts w:ascii="仿宋_GB2312" w:hAnsi="Arial" w:eastAsia="仿宋_GB2312"/>
        </w:rPr>
      </w:pPr>
    </w:p>
    <w:p>
      <w:pPr>
        <w:spacing w:line="240" w:lineRule="atLeast"/>
        <w:jc w:val="center"/>
        <w:rPr>
          <w:rFonts w:ascii="仿宋_GB2312" w:hAnsi="Arial" w:eastAsia="仿宋_GB2312"/>
        </w:rPr>
      </w:pPr>
    </w:p>
    <w:p>
      <w:pPr>
        <w:spacing w:line="240" w:lineRule="atLeast"/>
        <w:jc w:val="center"/>
        <w:rPr>
          <w:rFonts w:ascii="仿宋_GB2312" w:hAnsi="Arial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河海学工〔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58</w:t>
      </w:r>
      <w:r>
        <w:rPr>
          <w:rFonts w:hint="eastAsia" w:ascii="仿宋_GB2312" w:hAnsi="Arial" w:eastAsia="仿宋_GB2312"/>
          <w:sz w:val="32"/>
          <w:szCs w:val="32"/>
        </w:rPr>
        <w:t>号</w:t>
      </w:r>
    </w:p>
    <w:p>
      <w:pPr>
        <w:spacing w:line="240" w:lineRule="atLeast"/>
        <w:jc w:val="center"/>
        <w:rPr>
          <w:rFonts w:ascii="仿宋_GB2312" w:eastAsia="仿宋_GB2312"/>
          <w:color w:val="FF0000"/>
          <w:sz w:val="20"/>
        </w:rPr>
      </w:pPr>
      <w:r>
        <w:rPr>
          <w:rFonts w:ascii="仿宋_GB2312" w:eastAsia="仿宋_GB2312"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222885</wp:posOffset>
                </wp:positionV>
                <wp:extent cx="58318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5pt;margin-top:17.55pt;height:0pt;width:459.2pt;z-index:251658240;mso-width-relative:page;mso-height-relative:page;" filled="f" stroked="t" coordsize="21600,21600" o:gfxdata="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LpMj/XAAAACAEAAA8AAAAAAAAAAQAgAAAA&#10;IgAAAGRycy9kb3ducmV2LnhtbFBLAQIUABQAAAAIAIdO4kAg489A0wEAAIoDAAAOAAAAAAAAAAEA&#10;IAAAACYBAABkcnMvZTJvRG9jLnhtbFBLBQYAAAAABgAGAFkBAABrBQAAAAA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atLeast"/>
        <w:jc w:val="center"/>
        <w:rPr>
          <w:rFonts w:ascii="仿宋_GB2312" w:eastAsia="仿宋_GB2312"/>
          <w:color w:val="FF0000"/>
          <w:sz w:val="20"/>
        </w:rPr>
      </w:pPr>
    </w:p>
    <w:p>
      <w:pPr>
        <w:spacing w:line="240" w:lineRule="atLeast"/>
        <w:jc w:val="center"/>
        <w:rPr>
          <w:rFonts w:ascii="仿宋_GB2312" w:eastAsia="仿宋_GB2312"/>
          <w:color w:val="FF0000"/>
          <w:sz w:val="20"/>
        </w:rPr>
      </w:pPr>
    </w:p>
    <w:p>
      <w:pPr>
        <w:spacing w:line="640" w:lineRule="exact"/>
        <w:jc w:val="center"/>
        <w:rPr>
          <w:rFonts w:hint="eastAsia" w:eastAsia="华文中宋"/>
          <w:b/>
          <w:sz w:val="44"/>
          <w:szCs w:val="44"/>
          <w:lang w:eastAsia="zh-CN"/>
        </w:rPr>
      </w:pPr>
      <w:r>
        <w:rPr>
          <w:rFonts w:eastAsia="华文中宋"/>
          <w:b/>
          <w:sz w:val="44"/>
          <w:szCs w:val="44"/>
        </w:rPr>
        <w:t>关于做好河海大学</w:t>
      </w:r>
      <w:r>
        <w:rPr>
          <w:rFonts w:hint="eastAsia" w:eastAsia="华文中宋"/>
          <w:b/>
          <w:sz w:val="44"/>
          <w:szCs w:val="44"/>
          <w:lang w:val="en-US" w:eastAsia="zh-CN"/>
        </w:rPr>
        <w:t>2019年度</w:t>
      </w:r>
      <w:r>
        <w:rPr>
          <w:rFonts w:hint="eastAsia" w:eastAsia="华文中宋"/>
          <w:b/>
          <w:sz w:val="44"/>
          <w:szCs w:val="44"/>
          <w:lang w:eastAsia="zh-CN"/>
        </w:rPr>
        <w:t>本科生</w:t>
      </w:r>
    </w:p>
    <w:p>
      <w:pPr>
        <w:spacing w:line="640" w:lineRule="exact"/>
        <w:jc w:val="center"/>
        <w:rPr>
          <w:rFonts w:eastAsia="华文中宋"/>
          <w:b/>
          <w:sz w:val="44"/>
          <w:szCs w:val="44"/>
        </w:rPr>
      </w:pPr>
      <w:r>
        <w:rPr>
          <w:rFonts w:hint="eastAsia" w:eastAsia="华文中宋"/>
          <w:b/>
          <w:sz w:val="44"/>
          <w:szCs w:val="44"/>
        </w:rPr>
        <w:t>“中水北方</w:t>
      </w:r>
      <w:r>
        <w:rPr>
          <w:rFonts w:hAnsi="华文中宋" w:eastAsia="华文中宋"/>
          <w:b/>
          <w:sz w:val="44"/>
          <w:szCs w:val="44"/>
        </w:rPr>
        <w:t>奖学金</w:t>
      </w:r>
      <w:r>
        <w:rPr>
          <w:rFonts w:hint="default" w:hAnsi="华文中宋" w:eastAsia="华文中宋"/>
          <w:b/>
          <w:sz w:val="44"/>
          <w:szCs w:val="44"/>
          <w:lang w:val="en-US" w:eastAsia="zh-CN"/>
        </w:rPr>
        <w:t>”</w:t>
      </w:r>
      <w:r>
        <w:rPr>
          <w:rFonts w:hAnsi="华文中宋" w:eastAsia="华文中宋"/>
          <w:b/>
          <w:sz w:val="44"/>
          <w:szCs w:val="44"/>
        </w:rPr>
        <w:t>评选工作的通知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为做好河海大学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2019年度</w:t>
      </w:r>
      <w:r>
        <w:rPr>
          <w:rFonts w:hint="eastAsia" w:ascii="仿宋" w:hAnsi="仿宋" w:eastAsia="仿宋" w:cs="仿宋"/>
          <w:sz w:val="32"/>
          <w:szCs w:val="32"/>
        </w:rPr>
        <w:t>“中水北方奖学金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评选工作, 现将有关事项具体通知如下：</w:t>
      </w:r>
    </w:p>
    <w:p>
      <w:pPr>
        <w:spacing w:line="360" w:lineRule="auto"/>
        <w:ind w:left="0" w:leftChars="0"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一、推荐对象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水文与水资源工程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、水务工程、自然地理与资源环境、水利水电工程、</w:t>
      </w:r>
      <w:r>
        <w:rPr>
          <w:rFonts w:hint="eastAsia" w:ascii="仿宋" w:hAnsi="仿宋" w:eastAsia="仿宋" w:cs="仿宋"/>
          <w:sz w:val="32"/>
          <w:szCs w:val="32"/>
        </w:rPr>
        <w:t>土木工程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五个</w:t>
      </w:r>
      <w:r>
        <w:rPr>
          <w:rFonts w:hint="eastAsia" w:ascii="仿宋" w:hAnsi="仿宋" w:eastAsia="仿宋" w:cs="仿宋"/>
          <w:sz w:val="32"/>
          <w:szCs w:val="32"/>
        </w:rPr>
        <w:t>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（含大禹学院）</w:t>
      </w:r>
      <w:r>
        <w:rPr>
          <w:rFonts w:hint="eastAsia" w:ascii="仿宋" w:hAnsi="仿宋" w:eastAsia="仿宋" w:cs="仿宋"/>
          <w:sz w:val="32"/>
          <w:szCs w:val="32"/>
        </w:rPr>
        <w:t>在校全日制品学兼优的本科生。</w:t>
      </w:r>
    </w:p>
    <w:p>
      <w:pPr>
        <w:spacing w:line="360" w:lineRule="auto"/>
        <w:ind w:left="0" w:leftChars="0"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二、推荐条件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1.热爱社会主义祖国，拥护中国共产党的领导，有正确坚定的政治信念。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2.思想积极向上，有良好的道德修养，自强不息，积极向上，诚实守信，遵守国家的法律法规和学校的规章制度。在现学历阶段未受过纪律处分。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3.身心健康，热爱所学专业，成绩优秀，综合素质表现突出，评选年度考试考查科目无不及格现象且完成学校要求的PU学时。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.“中水北方奖学金”分为“学术优才奖学金”、“管理优才奖学金”。</w:t>
      </w:r>
    </w:p>
    <w:p>
      <w:pPr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“学术优才奖学金”评定条件：热爱所学专业，学习勤奋刻苦，学习成绩优秀，无不及格成绩；低年级（本科一、二年级）同学高数、大学英语或者大学物理单科成绩达到95分（包含95分）及以上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高年级（本科三、四年级）同学具备以下要求之一：在学校教务处认定的学科竞赛中获得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一级竞赛三等奖、</w:t>
      </w:r>
      <w:r>
        <w:rPr>
          <w:rFonts w:hint="eastAsia" w:ascii="仿宋" w:hAnsi="仿宋" w:eastAsia="仿宋" w:cs="仿宋"/>
          <w:sz w:val="32"/>
          <w:szCs w:val="32"/>
        </w:rPr>
        <w:t>二级竞赛二等奖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三级竞赛一等奖及以上荣誉；在SCI、EI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或核心期刊</w:t>
      </w:r>
      <w:r>
        <w:rPr>
          <w:rFonts w:hint="eastAsia" w:ascii="仿宋" w:hAnsi="仿宋" w:eastAsia="仿宋" w:cs="仿宋"/>
          <w:sz w:val="32"/>
          <w:szCs w:val="32"/>
        </w:rPr>
        <w:t>上以第一、第二作者身份发表论文；以第一、第二作者身份获得国家发明专利授权。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“管理优才奖学金”评定条件：上一学年学习成绩平均绩点排名达到本专业前40%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学校各级各类共青团组织、学生会组织、学生社团、党团支部、年级班级中担任学生干部，社会工作突出；具有较高的组织管理能力，沟通能力，团队合作和领导力。成功策划、组织各类校院级活动引起广泛关注，获得一致好评。在工作中获得相关表彰者优先推荐。</w:t>
      </w:r>
    </w:p>
    <w:p>
      <w:pPr>
        <w:spacing w:line="360" w:lineRule="auto"/>
        <w:ind w:left="0" w:leftChars="0"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三、奖金金额及名额分配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“学术优才奖学金”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每年评定</w:t>
      </w:r>
      <w:r>
        <w:rPr>
          <w:rFonts w:hint="eastAsia" w:ascii="仿宋" w:hAnsi="仿宋" w:eastAsia="仿宋" w:cs="仿宋"/>
          <w:sz w:val="32"/>
          <w:szCs w:val="32"/>
        </w:rPr>
        <w:t>10人，“管理优才奖学金”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每年评定</w:t>
      </w:r>
      <w:r>
        <w:rPr>
          <w:rFonts w:hint="eastAsia" w:ascii="仿宋" w:hAnsi="仿宋" w:eastAsia="仿宋" w:cs="仿宋"/>
          <w:sz w:val="32"/>
          <w:szCs w:val="32"/>
        </w:rPr>
        <w:t>10人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奖励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金额均为</w:t>
      </w:r>
      <w:r>
        <w:rPr>
          <w:rFonts w:hint="eastAsia" w:ascii="仿宋" w:hAnsi="仿宋" w:eastAsia="仿宋" w:cs="仿宋"/>
          <w:sz w:val="32"/>
          <w:szCs w:val="32"/>
        </w:rPr>
        <w:t>5000元/人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奖学金评奖名额分配见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562" w:firstLineChars="200"/>
        <w:jc w:val="center"/>
        <w:rPr>
          <w:rFonts w:hint="eastAsia" w:ascii="方正小标宋简体" w:hAnsi="方正小标宋简体" w:eastAsia="方正小标宋简体" w:cs="方正小标宋简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</w:rPr>
        <w:t>河海大学“中水北方优才奖学金”名额分配表</w:t>
      </w:r>
    </w:p>
    <w:tbl>
      <w:tblPr>
        <w:tblStyle w:val="8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610"/>
        <w:gridCol w:w="1630"/>
        <w:gridCol w:w="165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vAlign w:val="top"/>
          </w:tcPr>
          <w:p>
            <w:pPr>
              <w:snapToGrid w:val="0"/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napToGrid w:val="0"/>
              <w:ind w:firstLine="1200" w:firstLineChars="5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院系</w:t>
            </w:r>
          </w:p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610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水文院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水电院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土木院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大禹学院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0" w:type="dxa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学术优才奖学金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管理优才奖学金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left="0" w:leftChars="0"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四、其他事宜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请各有关学院根据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文件要求</w:t>
      </w:r>
      <w:r>
        <w:rPr>
          <w:rFonts w:hint="eastAsia" w:ascii="仿宋" w:hAnsi="仿宋" w:eastAsia="仿宋" w:cs="仿宋"/>
          <w:sz w:val="32"/>
          <w:szCs w:val="32"/>
        </w:rPr>
        <w:t>，对申请的学生进行初评，按分配名额评出候选人，候选人名单及推荐材料应在学院内公示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三个工作日</w:t>
      </w:r>
      <w:r>
        <w:rPr>
          <w:rFonts w:hint="eastAsia" w:ascii="仿宋" w:hAnsi="仿宋" w:eastAsia="仿宋" w:cs="仿宋"/>
          <w:sz w:val="32"/>
          <w:szCs w:val="32"/>
        </w:rPr>
        <w:t>，并将附件1、2和其它纸质申报材料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日前报送至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学生处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江宁校区行政楼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C201</w:t>
      </w:r>
      <w:r>
        <w:rPr>
          <w:rFonts w:hint="eastAsia" w:ascii="仿宋" w:hAnsi="仿宋" w:eastAsia="仿宋" w:cs="仿宋"/>
          <w:sz w:val="32"/>
          <w:szCs w:val="32"/>
        </w:rPr>
        <w:t>，电话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58099485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，电子版申报材料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发送至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学生处学生事务管理办公</w:t>
      </w:r>
      <w:r>
        <w:rPr>
          <w:rFonts w:hint="eastAsia" w:ascii="仿宋" w:hAnsi="仿宋" w:eastAsia="仿宋" w:cs="仿宋"/>
          <w:sz w:val="32"/>
          <w:szCs w:val="32"/>
        </w:rPr>
        <w:t>邮箱。逾期未报送者视为放弃。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申报材料包括: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b/>
          <w:sz w:val="32"/>
          <w:szCs w:val="32"/>
        </w:rPr>
        <w:t>“中水北方奖学金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/>
          <w:sz w:val="32"/>
          <w:szCs w:val="32"/>
        </w:rPr>
        <w:t>申请表</w:t>
      </w:r>
      <w:r>
        <w:rPr>
          <w:rFonts w:hint="eastAsia" w:ascii="仿宋" w:hAnsi="仿宋" w:eastAsia="仿宋" w:cs="仿宋"/>
          <w:sz w:val="32"/>
          <w:szCs w:val="32"/>
        </w:rPr>
        <w:t>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）书面材料一式二份，学生学年成绩单（须教学秘书签字）、获奖励表彰、证书等有关材料的复印件以及2000字申报材料；  </w:t>
      </w:r>
    </w:p>
    <w:p>
      <w:pPr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b/>
          <w:sz w:val="32"/>
          <w:szCs w:val="32"/>
        </w:rPr>
        <w:t>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中水北方</w:t>
      </w:r>
      <w:r>
        <w:rPr>
          <w:rFonts w:hint="eastAsia" w:ascii="仿宋" w:hAnsi="仿宋" w:eastAsia="仿宋" w:cs="仿宋"/>
          <w:b/>
          <w:sz w:val="32"/>
          <w:szCs w:val="32"/>
        </w:rPr>
        <w:t>奖学金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/>
          <w:sz w:val="32"/>
          <w:szCs w:val="32"/>
        </w:rPr>
        <w:t>学院推荐汇总表</w:t>
      </w:r>
      <w:r>
        <w:rPr>
          <w:rFonts w:hint="eastAsia" w:ascii="仿宋" w:hAnsi="仿宋" w:eastAsia="仿宋" w:cs="仿宋"/>
          <w:sz w:val="32"/>
          <w:szCs w:val="32"/>
        </w:rPr>
        <w:t>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附件： </w:t>
      </w:r>
      <w:bookmarkStart w:id="0" w:name="_GoBack"/>
      <w:bookmarkEnd w:id="0"/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“中水北方奖学金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申请表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“中水北方奖学金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学院推荐汇总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</w:t>
      </w:r>
    </w:p>
    <w:p>
      <w:pPr>
        <w:spacing w:line="360" w:lineRule="auto"/>
        <w:ind w:right="782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right="782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right="782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right="782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学生处           </w:t>
      </w:r>
    </w:p>
    <w:p>
      <w:pPr>
        <w:jc w:val="right"/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23日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</w:p>
    <w:p>
      <w:pPr>
        <w:spacing w:line="560" w:lineRule="exact"/>
        <w:ind w:firstLine="723" w:firstLineChars="200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中水北方奖学金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申请表</w:t>
      </w:r>
    </w:p>
    <w:p>
      <w:pPr>
        <w:rPr>
          <w:sz w:val="24"/>
          <w:u w:val="single"/>
        </w:rPr>
      </w:pPr>
      <w:r>
        <w:rPr>
          <w:rFonts w:hint="eastAsia"/>
          <w:sz w:val="24"/>
        </w:rPr>
        <w:t>申请类别：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 xml:space="preserve">至 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学年</w:t>
      </w:r>
    </w:p>
    <w:tbl>
      <w:tblPr>
        <w:tblStyle w:val="7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800"/>
        <w:gridCol w:w="900"/>
        <w:gridCol w:w="963"/>
        <w:gridCol w:w="1560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专业排名/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专业人数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单科</w:t>
            </w:r>
            <w:r>
              <w:rPr>
                <w:rFonts w:ascii="宋体" w:hAnsi="宋体"/>
                <w:sz w:val="24"/>
              </w:rPr>
              <w:t>成绩</w:t>
            </w:r>
            <w:r>
              <w:rPr>
                <w:rFonts w:hint="eastAsia" w:ascii="宋体" w:hAnsi="宋体"/>
                <w:sz w:val="24"/>
              </w:rPr>
              <w:t>95分</w:t>
            </w:r>
            <w:r>
              <w:rPr>
                <w:rFonts w:ascii="宋体" w:hAnsi="宋体"/>
                <w:sz w:val="24"/>
              </w:rPr>
              <w:t>以上</w:t>
            </w:r>
            <w:r>
              <w:rPr>
                <w:rFonts w:hint="eastAsia" w:ascii="宋体" w:hAnsi="宋体"/>
                <w:sz w:val="24"/>
              </w:rPr>
              <w:t>科目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</w:trPr>
        <w:tc>
          <w:tcPr>
            <w:tcW w:w="154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基本情况及主要表现</w:t>
            </w:r>
          </w:p>
        </w:tc>
        <w:tc>
          <w:tcPr>
            <w:tcW w:w="72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可另附页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）</w:t>
            </w:r>
          </w:p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874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本人保证以上所填情况真实有效。            </w:t>
            </w:r>
          </w:p>
          <w:p>
            <w:pPr>
              <w:ind w:firstLine="3840" w:firstLineChars="1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申请人签名：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</w:trPr>
        <w:tc>
          <w:tcPr>
            <w:tcW w:w="15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2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</w:t>
            </w:r>
          </w:p>
          <w:p>
            <w:pPr>
              <w:wordWrap w:val="0"/>
              <w:rPr>
                <w:rFonts w:ascii="宋体" w:hAnsi="宋体"/>
                <w:sz w:val="24"/>
              </w:rPr>
            </w:pPr>
          </w:p>
          <w:p>
            <w:pPr>
              <w:wordWrap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负责人签名：      (章)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定意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200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 月    日   （章）</w:t>
            </w:r>
          </w:p>
        </w:tc>
      </w:tr>
    </w:tbl>
    <w:p>
      <w:pPr>
        <w:rPr>
          <w:sz w:val="24"/>
        </w:rPr>
      </w:pPr>
      <w:r>
        <w:rPr>
          <w:rFonts w:hint="eastAsia" w:ascii="华文仿宋" w:hAnsi="华文仿宋" w:eastAsia="华文仿宋"/>
          <w:sz w:val="24"/>
        </w:rPr>
        <w:t>注：此表一式两份，需另附2000字个人申报材料。</w:t>
      </w:r>
    </w:p>
    <w:p>
      <w:pPr>
        <w:rPr>
          <w:rFonts w:ascii="仿宋_GB2312" w:eastAsia="仿宋_GB2312"/>
          <w:color w:val="000000"/>
          <w:sz w:val="28"/>
          <w:szCs w:val="28"/>
        </w:rPr>
      </w:pPr>
    </w:p>
    <w:p>
      <w:pPr>
        <w:rPr>
          <w:sz w:val="24"/>
        </w:rPr>
        <w:sectPr>
          <w:footerReference r:id="rId3" w:type="default"/>
          <w:pgSz w:w="11907" w:h="16840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华文仿宋" w:hAnsi="华文仿宋" w:eastAsia="华文仿宋"/>
          <w:sz w:val="24"/>
        </w:rPr>
        <w:br w:type="page"/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</w:p>
    <w:p>
      <w:pPr>
        <w:rPr>
          <w:rFonts w:hint="eastAsia" w:eastAsia="仿宋_GB2312"/>
          <w:sz w:val="32"/>
          <w:szCs w:val="32"/>
        </w:rPr>
      </w:pPr>
    </w:p>
    <w:p>
      <w:pPr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“中水北方奖学金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学院推荐汇总表</w:t>
      </w:r>
    </w:p>
    <w:p>
      <w:pPr>
        <w:spacing w:line="560" w:lineRule="exact"/>
        <w:rPr>
          <w:rFonts w:hint="eastAsia" w:eastAsia="仿宋_GB2312"/>
          <w:sz w:val="32"/>
          <w:szCs w:val="32"/>
        </w:rPr>
      </w:pPr>
    </w:p>
    <w:tbl>
      <w:tblPr>
        <w:tblStyle w:val="7"/>
        <w:tblW w:w="16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6"/>
        <w:gridCol w:w="1419"/>
        <w:gridCol w:w="1226"/>
        <w:gridCol w:w="1612"/>
        <w:gridCol w:w="1419"/>
        <w:gridCol w:w="878"/>
        <w:gridCol w:w="878"/>
        <w:gridCol w:w="3543"/>
        <w:gridCol w:w="2695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 w:cs="宋体"/>
                <w:b/>
                <w:bCs/>
                <w:kern w:val="0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</w:rPr>
              <w:t>序</w:t>
            </w:r>
          </w:p>
          <w:p>
            <w:pPr>
              <w:spacing w:line="260" w:lineRule="exact"/>
              <w:jc w:val="center"/>
              <w:rPr>
                <w:rFonts w:eastAsia="仿宋_GB2312" w:cs="宋体"/>
                <w:b/>
                <w:bCs/>
                <w:kern w:val="0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</w:rPr>
              <w:t>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b/>
                <w:bCs/>
                <w:kern w:val="0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</w:rPr>
              <w:t>学院</w:t>
            </w:r>
          </w:p>
        </w:tc>
        <w:tc>
          <w:tcPr>
            <w:tcW w:w="141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 w:cs="宋体"/>
                <w:b/>
                <w:bCs/>
                <w:kern w:val="0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</w:rPr>
              <w:t>专业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b/>
                <w:bCs/>
                <w:kern w:val="0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</w:rPr>
              <w:t>姓名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b/>
                <w:bCs/>
                <w:kern w:val="0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</w:rPr>
              <w:t>学号</w:t>
            </w:r>
          </w:p>
        </w:tc>
        <w:tc>
          <w:tcPr>
            <w:tcW w:w="141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 w:cs="宋体"/>
                <w:b/>
                <w:bCs/>
                <w:kern w:val="0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</w:rPr>
              <w:t>专业排名</w:t>
            </w:r>
          </w:p>
          <w:p>
            <w:pPr>
              <w:spacing w:line="260" w:lineRule="exact"/>
              <w:jc w:val="center"/>
              <w:rPr>
                <w:rFonts w:hint="eastAsia" w:eastAsia="仿宋_GB2312" w:cs="宋体"/>
                <w:b/>
                <w:bCs/>
                <w:kern w:val="0"/>
              </w:rPr>
            </w:pPr>
            <w:r>
              <w:rPr>
                <w:rFonts w:hint="eastAsia" w:eastAsia="仿宋_GB2312" w:cs="宋体"/>
                <w:b/>
                <w:bCs/>
                <w:kern w:val="0"/>
              </w:rPr>
              <w:t>/</w:t>
            </w:r>
            <w:r>
              <w:rPr>
                <w:rFonts w:hint="eastAsia" w:hAnsi="宋体" w:eastAsia="仿宋_GB2312" w:cs="宋体"/>
                <w:b/>
                <w:bCs/>
                <w:kern w:val="0"/>
              </w:rPr>
              <w:t>专业人数</w:t>
            </w:r>
          </w:p>
        </w:tc>
        <w:tc>
          <w:tcPr>
            <w:tcW w:w="878" w:type="dxa"/>
          </w:tcPr>
          <w:p>
            <w:pPr>
              <w:widowControl/>
              <w:spacing w:line="260" w:lineRule="exact"/>
              <w:jc w:val="center"/>
              <w:rPr>
                <w:rFonts w:hint="eastAsia" w:hAnsi="宋体" w:eastAsia="仿宋_GB2312" w:cs="宋体"/>
                <w:b/>
                <w:bCs/>
                <w:kern w:val="0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</w:rPr>
              <w:t>单科95分</w:t>
            </w:r>
            <w:r>
              <w:rPr>
                <w:rFonts w:hAnsi="宋体" w:eastAsia="仿宋_GB2312" w:cs="宋体"/>
                <w:b/>
                <w:bCs/>
                <w:kern w:val="0"/>
              </w:rPr>
              <w:t>以上科目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b/>
                <w:bCs/>
                <w:kern w:val="0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</w:rPr>
              <w:t>绩点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 w:cs="宋体"/>
                <w:b/>
                <w:bCs/>
                <w:kern w:val="0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</w:rPr>
              <w:t>获奖情况（请按国家级、省级、校级时间顺序填写，并写明发文、发奖盖章单位）</w:t>
            </w:r>
          </w:p>
        </w:tc>
        <w:tc>
          <w:tcPr>
            <w:tcW w:w="269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 w:cs="宋体"/>
                <w:b/>
                <w:bCs/>
                <w:kern w:val="0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</w:rPr>
              <w:t>论文发表</w:t>
            </w:r>
            <w:r>
              <w:rPr>
                <w:rFonts w:hint="eastAsia" w:eastAsia="仿宋_GB2312" w:cs="宋体"/>
                <w:b/>
                <w:bCs/>
                <w:kern w:val="0"/>
              </w:rPr>
              <w:t>/</w:t>
            </w:r>
            <w:r>
              <w:rPr>
                <w:rFonts w:hint="eastAsia" w:hAnsi="宋体" w:eastAsia="仿宋_GB2312" w:cs="宋体"/>
                <w:b/>
                <w:bCs/>
                <w:kern w:val="0"/>
              </w:rPr>
              <w:t>申请专利</w:t>
            </w:r>
            <w:r>
              <w:rPr>
                <w:rFonts w:hint="eastAsia" w:eastAsia="仿宋_GB2312"/>
              </w:rPr>
              <w:t xml:space="preserve"> </w:t>
            </w:r>
            <w:r>
              <w:rPr>
                <w:rFonts w:hint="eastAsia" w:eastAsia="仿宋_GB2312" w:cs="宋体"/>
                <w:b/>
                <w:bCs/>
                <w:kern w:val="0"/>
              </w:rPr>
              <w:t>(仅限</w:t>
            </w:r>
            <w:r>
              <w:rPr>
                <w:rFonts w:hint="eastAsia" w:hAnsi="宋体" w:eastAsia="仿宋_GB2312" w:cs="宋体"/>
                <w:b/>
                <w:bCs/>
                <w:kern w:val="0"/>
              </w:rPr>
              <w:t>第一、二作者</w:t>
            </w:r>
            <w:r>
              <w:rPr>
                <w:rFonts w:hint="eastAsia" w:eastAsia="仿宋_GB2312" w:cs="宋体"/>
                <w:b/>
                <w:bCs/>
                <w:kern w:val="0"/>
              </w:rPr>
              <w:t>/</w:t>
            </w:r>
            <w:r>
              <w:rPr>
                <w:rFonts w:hint="eastAsia" w:hAnsi="宋体" w:eastAsia="仿宋_GB2312" w:cs="宋体"/>
                <w:b/>
                <w:bCs/>
                <w:kern w:val="0"/>
              </w:rPr>
              <w:t>发明专利号</w:t>
            </w:r>
            <w:r>
              <w:rPr>
                <w:rFonts w:hint="eastAsia" w:eastAsia="仿宋_GB2312" w:cs="宋体"/>
                <w:b/>
                <w:bCs/>
                <w:kern w:val="0"/>
              </w:rPr>
              <w:t>/</w:t>
            </w:r>
            <w:r>
              <w:rPr>
                <w:rFonts w:hint="eastAsia" w:hAnsi="宋体" w:eastAsia="仿宋_GB2312" w:cs="宋体"/>
                <w:b/>
                <w:bCs/>
                <w:kern w:val="0"/>
              </w:rPr>
              <w:t>发明人排序前二</w:t>
            </w:r>
            <w:r>
              <w:rPr>
                <w:rFonts w:hint="eastAsia" w:eastAsia="仿宋_GB2312" w:cs="宋体"/>
                <w:b/>
                <w:bCs/>
                <w:kern w:val="0"/>
              </w:rPr>
              <w:t>)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hAnsi="宋体" w:eastAsia="仿宋_GB2312" w:cs="宋体"/>
                <w:b/>
                <w:bCs/>
                <w:kern w:val="0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</w:rPr>
              <w:t>推荐</w:t>
            </w:r>
          </w:p>
          <w:p>
            <w:pPr>
              <w:widowControl/>
              <w:spacing w:line="260" w:lineRule="exact"/>
              <w:jc w:val="center"/>
              <w:rPr>
                <w:rFonts w:hint="eastAsia" w:hAnsi="宋体" w:eastAsia="仿宋_GB2312" w:cs="宋体"/>
                <w:b/>
                <w:bCs/>
                <w:kern w:val="0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878" w:type="dxa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878" w:type="dxa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878" w:type="dxa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 w:ascii="仿宋_GB2312" w:eastAsia="仿宋_GB2312"/>
          <w:color w:val="00000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BC"/>
    <w:rsid w:val="000244D5"/>
    <w:rsid w:val="001208DF"/>
    <w:rsid w:val="001708AF"/>
    <w:rsid w:val="00191A61"/>
    <w:rsid w:val="001E1786"/>
    <w:rsid w:val="001E5042"/>
    <w:rsid w:val="00224CB8"/>
    <w:rsid w:val="00243BB8"/>
    <w:rsid w:val="00290FBC"/>
    <w:rsid w:val="002C1FC1"/>
    <w:rsid w:val="002F3D9B"/>
    <w:rsid w:val="00384EA0"/>
    <w:rsid w:val="00423198"/>
    <w:rsid w:val="004775CA"/>
    <w:rsid w:val="00496515"/>
    <w:rsid w:val="004D4AE8"/>
    <w:rsid w:val="00537CBC"/>
    <w:rsid w:val="00546067"/>
    <w:rsid w:val="005F04B4"/>
    <w:rsid w:val="00865E13"/>
    <w:rsid w:val="00955433"/>
    <w:rsid w:val="00976931"/>
    <w:rsid w:val="00993C00"/>
    <w:rsid w:val="009E357E"/>
    <w:rsid w:val="00A12E9F"/>
    <w:rsid w:val="00A74BC7"/>
    <w:rsid w:val="00B94D71"/>
    <w:rsid w:val="00C20F10"/>
    <w:rsid w:val="00C356E2"/>
    <w:rsid w:val="00C420D6"/>
    <w:rsid w:val="00C90053"/>
    <w:rsid w:val="00D26388"/>
    <w:rsid w:val="00D26E32"/>
    <w:rsid w:val="00EF482C"/>
    <w:rsid w:val="00F5353D"/>
    <w:rsid w:val="00F67951"/>
    <w:rsid w:val="00FB5772"/>
    <w:rsid w:val="018A1275"/>
    <w:rsid w:val="01F31921"/>
    <w:rsid w:val="02C83E36"/>
    <w:rsid w:val="03CD67AE"/>
    <w:rsid w:val="04AD146F"/>
    <w:rsid w:val="058A3D0E"/>
    <w:rsid w:val="06351501"/>
    <w:rsid w:val="06435F2E"/>
    <w:rsid w:val="07C40803"/>
    <w:rsid w:val="08041709"/>
    <w:rsid w:val="0ABE20F2"/>
    <w:rsid w:val="0E391564"/>
    <w:rsid w:val="0EDD6FFA"/>
    <w:rsid w:val="0F0456E7"/>
    <w:rsid w:val="0F0E44A8"/>
    <w:rsid w:val="0F2D6BD0"/>
    <w:rsid w:val="0F434DD2"/>
    <w:rsid w:val="0F7772E4"/>
    <w:rsid w:val="104F28BD"/>
    <w:rsid w:val="111F4659"/>
    <w:rsid w:val="1331462E"/>
    <w:rsid w:val="1A5A74D3"/>
    <w:rsid w:val="1A9A06A6"/>
    <w:rsid w:val="1BDB4E0E"/>
    <w:rsid w:val="1CAD45A6"/>
    <w:rsid w:val="1D5A0131"/>
    <w:rsid w:val="1E3D7049"/>
    <w:rsid w:val="201872E8"/>
    <w:rsid w:val="22316D6C"/>
    <w:rsid w:val="22796FD9"/>
    <w:rsid w:val="232044B7"/>
    <w:rsid w:val="25A12100"/>
    <w:rsid w:val="26607F31"/>
    <w:rsid w:val="26AA288E"/>
    <w:rsid w:val="27A54B13"/>
    <w:rsid w:val="29E823BE"/>
    <w:rsid w:val="2A6A09B2"/>
    <w:rsid w:val="2B615F44"/>
    <w:rsid w:val="2C930CBD"/>
    <w:rsid w:val="2D0D3D73"/>
    <w:rsid w:val="30C86226"/>
    <w:rsid w:val="31394D53"/>
    <w:rsid w:val="33BD4DF6"/>
    <w:rsid w:val="33DE41F1"/>
    <w:rsid w:val="33FF026D"/>
    <w:rsid w:val="343C52BE"/>
    <w:rsid w:val="357804BF"/>
    <w:rsid w:val="35FD4085"/>
    <w:rsid w:val="36E5496E"/>
    <w:rsid w:val="38105978"/>
    <w:rsid w:val="3A450C89"/>
    <w:rsid w:val="3AE2519B"/>
    <w:rsid w:val="3BB03CB1"/>
    <w:rsid w:val="3D30593A"/>
    <w:rsid w:val="3E4F004C"/>
    <w:rsid w:val="3E5721F6"/>
    <w:rsid w:val="3EBF53F3"/>
    <w:rsid w:val="3F092E47"/>
    <w:rsid w:val="3F753547"/>
    <w:rsid w:val="41285BAB"/>
    <w:rsid w:val="41D52F1C"/>
    <w:rsid w:val="421A3042"/>
    <w:rsid w:val="440C074E"/>
    <w:rsid w:val="45941E65"/>
    <w:rsid w:val="467C7EE5"/>
    <w:rsid w:val="47565081"/>
    <w:rsid w:val="485E3335"/>
    <w:rsid w:val="48867C2C"/>
    <w:rsid w:val="4A0F4604"/>
    <w:rsid w:val="4C331AD1"/>
    <w:rsid w:val="4C9A698C"/>
    <w:rsid w:val="4E2C76D2"/>
    <w:rsid w:val="4F0825AB"/>
    <w:rsid w:val="4F555DA1"/>
    <w:rsid w:val="4F8D6473"/>
    <w:rsid w:val="4FA14E23"/>
    <w:rsid w:val="521022B1"/>
    <w:rsid w:val="55202D1D"/>
    <w:rsid w:val="57AB7EF8"/>
    <w:rsid w:val="596E06DB"/>
    <w:rsid w:val="59AE4886"/>
    <w:rsid w:val="5AA8565E"/>
    <w:rsid w:val="5D043543"/>
    <w:rsid w:val="5D337F03"/>
    <w:rsid w:val="5D3B43D7"/>
    <w:rsid w:val="5F0B26AC"/>
    <w:rsid w:val="60234CD0"/>
    <w:rsid w:val="61F30F3A"/>
    <w:rsid w:val="63AC390F"/>
    <w:rsid w:val="64B06A7B"/>
    <w:rsid w:val="65914D5F"/>
    <w:rsid w:val="65EB4919"/>
    <w:rsid w:val="676B5E60"/>
    <w:rsid w:val="687B1755"/>
    <w:rsid w:val="69147A3C"/>
    <w:rsid w:val="6C874CE4"/>
    <w:rsid w:val="6D9428B1"/>
    <w:rsid w:val="6F0F2D2B"/>
    <w:rsid w:val="70241BF5"/>
    <w:rsid w:val="704E2B24"/>
    <w:rsid w:val="729303BD"/>
    <w:rsid w:val="73DD28AA"/>
    <w:rsid w:val="740C30EC"/>
    <w:rsid w:val="74806E4F"/>
    <w:rsid w:val="75FA316B"/>
    <w:rsid w:val="760C2D4E"/>
    <w:rsid w:val="764C4FFE"/>
    <w:rsid w:val="77F94CBF"/>
    <w:rsid w:val="7A0D3636"/>
    <w:rsid w:val="7A6D0E98"/>
    <w:rsid w:val="7F957E0F"/>
    <w:rsid w:val="7FB864ED"/>
    <w:rsid w:val="7FE4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2 Char"/>
    <w:basedOn w:val="9"/>
    <w:link w:val="3"/>
    <w:qFormat/>
    <w:uiPriority w:val="0"/>
    <w:rPr>
      <w:rFonts w:ascii="Arial" w:hAnsi="Arial" w:eastAsia="黑体" w:cstheme="minorBidi"/>
      <w:b/>
      <w:kern w:val="2"/>
      <w:sz w:val="32"/>
      <w:szCs w:val="24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683</Words>
  <Characters>3898</Characters>
  <Lines>32</Lines>
  <Paragraphs>9</Paragraphs>
  <TotalTime>150</TotalTime>
  <ScaleCrop>false</ScaleCrop>
  <LinksUpToDate>false</LinksUpToDate>
  <CharactersWithSpaces>4572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2018-04-20T00:08:00Z</dcterms:created>
  <dc:creator>滟滟的 iPad</dc:creator>
  <cp:lastModifiedBy>孙悦</cp:lastModifiedBy>
  <cp:lastPrinted>2018-11-19T08:12:00Z</cp:lastPrinted>
  <dcterms:modified xsi:type="dcterms:W3CDTF">2019-09-23T07:25:49Z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