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rPr>
          <w:rFonts w:hint="default" w:ascii="Calibri" w:hAnsi="Calibri" w:cs="Calibri"/>
          <w:b w:val="0"/>
          <w:color w:val="auto"/>
          <w:spacing w:val="0"/>
        </w:rPr>
      </w:pPr>
    </w:p>
    <w:p>
      <w:pPr>
        <w:rPr>
          <w:color w:val="FF0000"/>
        </w:rPr>
      </w:pPr>
    </w:p>
    <w:p>
      <w:pPr>
        <w:rPr>
          <w:color w:val="FF0000"/>
        </w:rPr>
      </w:pPr>
    </w:p>
    <w:p>
      <w:pPr>
        <w:tabs>
          <w:tab w:val="left" w:pos="5112"/>
        </w:tabs>
        <w:jc w:val="center"/>
        <w:rPr>
          <w:color w:val="FF0000"/>
          <w:spacing w:val="-18"/>
        </w:rPr>
      </w:pPr>
      <w:r>
        <w:rPr>
          <w:rFonts w:hint="eastAsia" w:ascii="方正小标宋简体" w:eastAsia="方正小标宋简体"/>
          <w:color w:val="FF0000"/>
          <w:spacing w:val="90"/>
          <w:sz w:val="82"/>
          <w:szCs w:val="72"/>
        </w:rPr>
        <w:t>河海大学部门文件</w:t>
      </w:r>
    </w:p>
    <w:p>
      <w:pPr>
        <w:tabs>
          <w:tab w:val="left" w:pos="2692"/>
        </w:tabs>
        <w:rPr>
          <w:color w:val="FF0000"/>
          <w:lang/>
        </w:rPr>
      </w:pPr>
    </w:p>
    <w:p>
      <w:pPr>
        <w:jc w:val="center"/>
        <w:rPr>
          <w:rFonts w:hint="eastAsia" w:ascii="仿宋_GB2312" w:hAnsi="仿宋_GB2312" w:eastAsia="仿宋_GB2312" w:cs="仿宋_GB2312"/>
          <w:lang w:eastAsia="zh-CN"/>
        </w:rPr>
      </w:pPr>
      <w:bookmarkStart w:id="0" w:name="list5"/>
      <w:bookmarkEnd w:id="0"/>
      <w:r>
        <w:rPr>
          <w:rFonts w:hint="eastAsia"/>
        </w:rPr>
        <w:t xml:space="preserve"> </w:t>
      </w:r>
      <w:bookmarkStart w:id="1" w:name="string10"/>
      <w:r>
        <w:rPr>
          <w:rFonts w:hint="eastAsia"/>
          <w:lang w:eastAsia="zh-CN"/>
        </w:rPr>
        <w:t>河海学工〔2021〕74号</w:t>
      </w:r>
      <w:bookmarkEnd w:id="1"/>
    </w:p>
    <w:p>
      <w:pPr>
        <w:tabs>
          <w:tab w:val="left" w:pos="2982"/>
        </w:tabs>
      </w:pPr>
      <w:r>
        <w:rPr>
          <w:rFonts w:hint="eastAsia" w:ascii="宋体" w:hAnsi="宋体"/>
          <w:color w:val="FF0000"/>
          <w:sz w:val="44"/>
        </w:rPr>
        <w:t>────────────────────</w:t>
      </w:r>
    </w:p>
    <w:p>
      <w:pPr>
        <w:tabs>
          <w:tab w:val="left" w:pos="2982"/>
        </w:tabs>
      </w:pPr>
    </w:p>
    <w:p>
      <w:pPr>
        <w:snapToGrid w:val="0"/>
        <w:jc w:val="center"/>
        <w:rPr>
          <w:rFonts w:hint="eastAsia" w:ascii="方正小标宋简体" w:hAnsi="宋体" w:eastAsia="方正小标宋简体"/>
          <w:sz w:val="44"/>
          <w:szCs w:val="32"/>
          <w:lang w:eastAsia="zh-CN"/>
        </w:rPr>
      </w:pPr>
      <w:bookmarkStart w:id="2" w:name="subject"/>
      <w:r>
        <w:rPr>
          <w:rFonts w:hint="eastAsia" w:ascii="方正小标宋简体" w:hAnsi="宋体" w:eastAsia="方正小标宋简体"/>
          <w:sz w:val="44"/>
          <w:szCs w:val="32"/>
          <w:lang w:eastAsia="zh-CN"/>
        </w:rPr>
        <w:t>关于做好2021年度“安徽邦泰公益基金”有关奖项推荐评选工作的通知</w:t>
      </w:r>
      <w:bookmarkEnd w:id="2"/>
    </w:p>
    <w:p>
      <w:pPr>
        <w:rPr>
          <w:rFonts w:ascii="仿宋_GB2312" w:hAnsi="宋体"/>
          <w:szCs w:val="32"/>
        </w:rPr>
      </w:pPr>
    </w:p>
    <w:p>
      <w:pPr>
        <w:spacing w:line="560" w:lineRule="exact"/>
        <w:rPr>
          <w:rFonts w:hint="eastAsia" w:ascii="仿宋_GB2312"/>
          <w:szCs w:val="32"/>
          <w:lang w:val="en-US" w:eastAsia="zh-CN"/>
        </w:rPr>
      </w:pPr>
      <w:bookmarkStart w:id="3" w:name="send_to"/>
      <w:bookmarkEnd w:id="3"/>
      <w:r>
        <w:rPr>
          <w:rFonts w:hint="eastAsia" w:ascii="仿宋_GB2312"/>
          <w:szCs w:val="32"/>
          <w:lang w:val="en-US" w:eastAsia="zh-CN"/>
        </w:rPr>
        <w:t>各单位：</w:t>
      </w:r>
    </w:p>
    <w:p>
      <w:pPr>
        <w:spacing w:line="560" w:lineRule="exact"/>
        <w:ind w:firstLine="632" w:firstLineChars="200"/>
        <w:rPr>
          <w:rFonts w:ascii="仿宋_GB2312"/>
          <w:szCs w:val="32"/>
        </w:rPr>
      </w:pPr>
      <w:r>
        <w:rPr>
          <w:rFonts w:hint="eastAsia" w:ascii="仿宋_GB2312"/>
          <w:szCs w:val="32"/>
        </w:rPr>
        <w:t>为做好2021年度“安徽邦泰公益基金”推荐评选工作，现将有关事项具体通知如下：</w:t>
      </w:r>
    </w:p>
    <w:p>
      <w:pPr>
        <w:spacing w:before="0" w:beforeLines="-2147483648" w:after="0" w:afterLines="-2147483648" w:line="360" w:lineRule="auto"/>
        <w:ind w:firstLine="632" w:firstLineChars="200"/>
        <w:rPr>
          <w:rFonts w:ascii="黑体" w:hAnsi="黑体" w:eastAsia="黑体"/>
          <w:b w:val="0"/>
          <w:bCs/>
          <w:szCs w:val="32"/>
        </w:rPr>
      </w:pPr>
      <w:r>
        <w:rPr>
          <w:rFonts w:hint="eastAsia" w:ascii="黑体" w:hAnsi="黑体" w:eastAsia="黑体"/>
          <w:b w:val="0"/>
          <w:bCs/>
          <w:szCs w:val="32"/>
        </w:rPr>
        <w:t>一、安徽邦泰优秀学生奖学金</w:t>
      </w:r>
    </w:p>
    <w:p>
      <w:pPr>
        <w:spacing w:line="560" w:lineRule="exact"/>
        <w:ind w:firstLine="632" w:firstLineChars="200"/>
        <w:rPr>
          <w:rFonts w:ascii="仿宋_GB2312"/>
          <w:b/>
          <w:bCs/>
          <w:szCs w:val="32"/>
        </w:rPr>
      </w:pPr>
      <w:r>
        <w:rPr>
          <w:rFonts w:hint="eastAsia" w:ascii="仿宋_GB2312"/>
          <w:b/>
          <w:bCs/>
          <w:szCs w:val="32"/>
        </w:rPr>
        <w:t>1.推荐对象</w:t>
      </w:r>
    </w:p>
    <w:p>
      <w:pPr>
        <w:spacing w:line="560" w:lineRule="exact"/>
        <w:ind w:firstLine="632" w:firstLineChars="200"/>
        <w:rPr>
          <w:rFonts w:ascii="仿宋_GB2312"/>
          <w:szCs w:val="32"/>
        </w:rPr>
      </w:pPr>
      <w:r>
        <w:rPr>
          <w:rFonts w:hint="eastAsia" w:ascii="仿宋_GB2312"/>
          <w:szCs w:val="32"/>
        </w:rPr>
        <w:t>河海大学二年级及以上全日制在读本科生（</w:t>
      </w:r>
      <w:r>
        <w:rPr>
          <w:rFonts w:hint="eastAsia" w:ascii="仿宋_GB2312" w:hAnsi="仿宋_GB2312" w:cs="仿宋_GB2312"/>
          <w:szCs w:val="32"/>
        </w:rPr>
        <w:t>河海里尔学院学生不在本次推荐范围</w:t>
      </w:r>
      <w:r>
        <w:rPr>
          <w:rFonts w:hint="eastAsia" w:ascii="仿宋_GB2312"/>
          <w:szCs w:val="32"/>
        </w:rPr>
        <w:t>）。</w:t>
      </w:r>
    </w:p>
    <w:p>
      <w:pPr>
        <w:spacing w:line="560" w:lineRule="exact"/>
        <w:ind w:firstLine="632" w:firstLineChars="200"/>
        <w:rPr>
          <w:rFonts w:ascii="仿宋_GB2312"/>
          <w:b/>
          <w:bCs/>
          <w:szCs w:val="32"/>
        </w:rPr>
      </w:pPr>
      <w:r>
        <w:rPr>
          <w:rFonts w:hint="eastAsia" w:ascii="仿宋_GB2312"/>
          <w:b/>
          <w:bCs/>
          <w:szCs w:val="32"/>
        </w:rPr>
        <w:t>2.推荐条件</w:t>
      </w:r>
    </w:p>
    <w:p>
      <w:pPr>
        <w:spacing w:line="560" w:lineRule="exact"/>
        <w:ind w:firstLine="632" w:firstLineChars="200"/>
        <w:rPr>
          <w:rFonts w:ascii="仿宋_GB2312"/>
          <w:szCs w:val="32"/>
        </w:rPr>
      </w:pPr>
      <w:r>
        <w:rPr>
          <w:rFonts w:hint="eastAsia" w:ascii="仿宋_GB2312"/>
          <w:szCs w:val="32"/>
        </w:rPr>
        <w:t>申请“安徽邦泰优秀学生奖学金”的学生，必须具备下列基本条件：</w:t>
      </w:r>
    </w:p>
    <w:p>
      <w:pPr>
        <w:spacing w:line="560" w:lineRule="exact"/>
        <w:ind w:firstLine="632" w:firstLineChars="200"/>
        <w:rPr>
          <w:rFonts w:ascii="仿宋_GB2312"/>
          <w:szCs w:val="32"/>
        </w:rPr>
      </w:pPr>
      <w:r>
        <w:rPr>
          <w:rFonts w:hint="eastAsia" w:ascii="仿宋_GB2312"/>
          <w:szCs w:val="32"/>
        </w:rPr>
        <w:t>（1）热爱社会主义祖国，拥护中国共产党的领导，遵守宪法和法律，遵守学校规章制度，诚实守信，道德品质优良，在现学历阶段未受过纪律处分。</w:t>
      </w:r>
    </w:p>
    <w:p>
      <w:pPr>
        <w:spacing w:line="560" w:lineRule="exact"/>
        <w:ind w:firstLine="632" w:firstLineChars="200"/>
        <w:rPr>
          <w:rFonts w:ascii="仿宋_GB2312"/>
          <w:szCs w:val="32"/>
        </w:rPr>
      </w:pPr>
      <w:r>
        <w:rPr>
          <w:rFonts w:hint="eastAsia" w:ascii="仿宋_GB2312"/>
          <w:szCs w:val="32"/>
        </w:rPr>
        <w:t>（2）热爱所学专业，专业基础扎实，在读期间无不及格成绩（含选修课）。2020-2021学年成绩排名</w:t>
      </w:r>
      <w:r>
        <w:rPr>
          <w:rFonts w:ascii="仿宋_GB2312"/>
          <w:szCs w:val="32"/>
        </w:rPr>
        <w:t>农业科学与工程学院</w:t>
      </w:r>
      <w:r>
        <w:rPr>
          <w:rFonts w:hint="eastAsia" w:ascii="仿宋_GB2312"/>
          <w:szCs w:val="32"/>
        </w:rPr>
        <w:t>学生在本专业前25%以内，其他学院学生成绩排名在本专业前15%以内。</w:t>
      </w:r>
    </w:p>
    <w:p>
      <w:pPr>
        <w:spacing w:line="560" w:lineRule="exact"/>
        <w:ind w:firstLine="632" w:firstLineChars="200"/>
        <w:rPr>
          <w:rFonts w:ascii="仿宋_GB2312"/>
          <w:szCs w:val="32"/>
        </w:rPr>
      </w:pPr>
      <w:r>
        <w:rPr>
          <w:rFonts w:hint="eastAsia" w:ascii="仿宋_GB2312"/>
          <w:szCs w:val="32"/>
        </w:rPr>
        <w:t>（3）综合素质良好，在德、智、体方面全面发展，第二课堂成绩单阶段性合格。</w:t>
      </w:r>
    </w:p>
    <w:p>
      <w:pPr>
        <w:spacing w:line="560" w:lineRule="exact"/>
        <w:ind w:firstLine="632" w:firstLineChars="200"/>
        <w:rPr>
          <w:rFonts w:ascii="仿宋_GB2312"/>
          <w:szCs w:val="32"/>
        </w:rPr>
      </w:pPr>
      <w:r>
        <w:rPr>
          <w:rFonts w:hint="eastAsia" w:ascii="仿宋_GB2312"/>
          <w:szCs w:val="32"/>
        </w:rPr>
        <w:t>（4）具有较强的学习和分析问题的能力、知识运用能力和创新能力，同时申请者在读期间还需在以下一方面或者多方面取得突出成绩：</w:t>
      </w:r>
    </w:p>
    <w:p>
      <w:pPr>
        <w:spacing w:line="560" w:lineRule="exact"/>
        <w:ind w:firstLine="632" w:firstLineChars="200"/>
        <w:rPr>
          <w:rFonts w:ascii="仿宋_GB2312"/>
          <w:szCs w:val="32"/>
        </w:rPr>
      </w:pPr>
      <w:r>
        <w:rPr>
          <w:rFonts w:hint="eastAsia" w:ascii="仿宋_GB2312"/>
          <w:szCs w:val="32"/>
        </w:rPr>
        <w:t>① 承担一定的社会工作，在工作中具有团结协作精神，起到模范带头作用；</w:t>
      </w:r>
    </w:p>
    <w:p>
      <w:pPr>
        <w:spacing w:line="560" w:lineRule="exact"/>
        <w:ind w:firstLine="632" w:firstLineChars="200"/>
        <w:rPr>
          <w:rFonts w:ascii="仿宋_GB2312"/>
          <w:szCs w:val="32"/>
        </w:rPr>
      </w:pPr>
      <w:r>
        <w:rPr>
          <w:rFonts w:hint="eastAsia" w:ascii="仿宋_GB2312"/>
          <w:szCs w:val="32"/>
        </w:rPr>
        <w:t>② 积极参加各类学科竞赛、科技竞赛、创新创业等活动，并取得突出成绩，包括在校级以上个人或团体类（排名列前2名）学科竞赛中获三等奖及以上、以第一或第二作者发表与本专业相关的较高质量学术论文、积极参加校级及以上创新训练项目并按时结题、取得国家已授权发明专利或软件著作权（第一或第二作者）等，其中具体学科竞赛可参考《河海大学关于公布本科学生学科竞赛级别认定结果的通知（2021版）》（河海教务〔2021〕30号）；</w:t>
      </w:r>
    </w:p>
    <w:p>
      <w:pPr>
        <w:spacing w:line="560" w:lineRule="exact"/>
        <w:ind w:firstLine="632" w:firstLineChars="200"/>
        <w:rPr>
          <w:rFonts w:ascii="仿宋_GB2312"/>
          <w:szCs w:val="32"/>
        </w:rPr>
      </w:pPr>
      <w:r>
        <w:rPr>
          <w:rFonts w:hint="eastAsia" w:ascii="仿宋_GB2312"/>
          <w:szCs w:val="32"/>
        </w:rPr>
        <w:t>③ 具有良好的道德品质，积极参加志愿服务和公益活动等社会实践，受到社会或学校表彰，产生了重大的社会影响；</w:t>
      </w:r>
    </w:p>
    <w:p>
      <w:pPr>
        <w:spacing w:line="560" w:lineRule="exact"/>
        <w:ind w:firstLine="632" w:firstLineChars="200"/>
        <w:rPr>
          <w:rFonts w:ascii="仿宋_GB2312"/>
          <w:szCs w:val="32"/>
        </w:rPr>
      </w:pPr>
      <w:r>
        <w:rPr>
          <w:rFonts w:hint="eastAsia" w:ascii="仿宋_GB2312"/>
          <w:szCs w:val="32"/>
        </w:rPr>
        <w:t>④ 积极参加文化艺术活动和体育锻炼，为学校赢得了荣誉。</w:t>
      </w:r>
    </w:p>
    <w:p>
      <w:pPr>
        <w:spacing w:line="560" w:lineRule="exact"/>
        <w:ind w:firstLine="632" w:firstLineChars="200"/>
        <w:rPr>
          <w:rFonts w:ascii="仿宋_GB2312"/>
          <w:b/>
          <w:bCs/>
          <w:szCs w:val="32"/>
        </w:rPr>
      </w:pPr>
      <w:r>
        <w:rPr>
          <w:rFonts w:hint="eastAsia" w:ascii="仿宋_GB2312"/>
          <w:b/>
          <w:bCs/>
          <w:szCs w:val="32"/>
        </w:rPr>
        <w:t>3.获奖名额及奖金</w:t>
      </w:r>
    </w:p>
    <w:p>
      <w:pPr>
        <w:spacing w:line="560" w:lineRule="exact"/>
        <w:ind w:firstLine="632" w:firstLineChars="200"/>
        <w:rPr>
          <w:rFonts w:ascii="仿宋_GB2312"/>
          <w:szCs w:val="32"/>
        </w:rPr>
      </w:pPr>
      <w:r>
        <w:rPr>
          <w:rFonts w:hint="eastAsia" w:ascii="仿宋_GB2312"/>
          <w:szCs w:val="32"/>
        </w:rPr>
        <w:t>农业科学与工程学院获奖名额为40名，其他学院获奖名额为60名（初评推荐候选人8</w:t>
      </w:r>
      <w:r>
        <w:rPr>
          <w:rFonts w:ascii="仿宋_GB2312"/>
          <w:szCs w:val="32"/>
        </w:rPr>
        <w:t>0</w:t>
      </w:r>
      <w:r>
        <w:rPr>
          <w:rFonts w:hint="eastAsia" w:ascii="仿宋_GB2312"/>
          <w:szCs w:val="32"/>
        </w:rPr>
        <w:t>名，推荐名额见附件1）。奖励金额为7</w:t>
      </w:r>
      <w:r>
        <w:rPr>
          <w:rFonts w:ascii="仿宋_GB2312"/>
          <w:szCs w:val="32"/>
        </w:rPr>
        <w:t>000</w:t>
      </w:r>
      <w:r>
        <w:rPr>
          <w:rFonts w:hint="eastAsia" w:ascii="仿宋_GB2312"/>
          <w:szCs w:val="32"/>
        </w:rPr>
        <w:t>元/人。</w:t>
      </w:r>
    </w:p>
    <w:p>
      <w:pPr>
        <w:spacing w:line="560" w:lineRule="exact"/>
        <w:ind w:firstLine="632" w:firstLineChars="200"/>
        <w:rPr>
          <w:rFonts w:ascii="仿宋_GB2312"/>
          <w:b/>
          <w:bCs/>
          <w:szCs w:val="32"/>
        </w:rPr>
      </w:pPr>
      <w:r>
        <w:rPr>
          <w:rFonts w:hint="eastAsia" w:ascii="仿宋_GB2312"/>
          <w:b/>
          <w:bCs/>
          <w:szCs w:val="32"/>
        </w:rPr>
        <w:t>4.推荐程序</w:t>
      </w:r>
    </w:p>
    <w:p>
      <w:pPr>
        <w:spacing w:line="560" w:lineRule="exact"/>
        <w:ind w:firstLine="632" w:firstLineChars="200"/>
        <w:rPr>
          <w:rFonts w:ascii="仿宋_GB2312"/>
          <w:szCs w:val="32"/>
        </w:rPr>
      </w:pPr>
      <w:r>
        <w:rPr>
          <w:rFonts w:hint="eastAsia" w:ascii="仿宋_GB2312"/>
          <w:szCs w:val="32"/>
        </w:rPr>
        <w:t>由各学院组织实施申报和初评推荐，学生工作处组织校内专家进行终评，公示无异议后报校基金会。</w:t>
      </w:r>
    </w:p>
    <w:p>
      <w:pPr>
        <w:spacing w:before="217" w:beforeLines="50" w:after="0" w:afterLines="-2147483648" w:line="360" w:lineRule="auto"/>
        <w:ind w:firstLine="632" w:firstLineChars="200"/>
        <w:rPr>
          <w:rFonts w:ascii="黑体" w:hAnsi="黑体" w:eastAsia="黑体"/>
          <w:b w:val="0"/>
          <w:bCs/>
          <w:szCs w:val="32"/>
        </w:rPr>
      </w:pPr>
      <w:r>
        <w:rPr>
          <w:rFonts w:hint="eastAsia" w:ascii="黑体" w:hAnsi="黑体" w:eastAsia="黑体"/>
          <w:b w:val="0"/>
          <w:bCs/>
          <w:szCs w:val="32"/>
        </w:rPr>
        <w:t>二、安徽邦泰农水专项助学金</w:t>
      </w:r>
    </w:p>
    <w:p>
      <w:pPr>
        <w:spacing w:line="560" w:lineRule="exact"/>
        <w:ind w:firstLine="632" w:firstLineChars="200"/>
        <w:rPr>
          <w:rFonts w:ascii="仿宋_GB2312"/>
          <w:b/>
          <w:bCs/>
          <w:szCs w:val="32"/>
        </w:rPr>
      </w:pPr>
      <w:r>
        <w:rPr>
          <w:rFonts w:hint="eastAsia" w:ascii="仿宋_GB2312"/>
          <w:b/>
          <w:bCs/>
          <w:szCs w:val="32"/>
        </w:rPr>
        <w:t>1.资助对象</w:t>
      </w:r>
    </w:p>
    <w:p>
      <w:pPr>
        <w:spacing w:line="560" w:lineRule="exact"/>
        <w:ind w:firstLine="632" w:firstLineChars="200"/>
        <w:rPr>
          <w:rFonts w:ascii="仿宋_GB2312"/>
          <w:szCs w:val="32"/>
        </w:rPr>
      </w:pPr>
      <w:r>
        <w:rPr>
          <w:rFonts w:ascii="仿宋_GB2312"/>
          <w:szCs w:val="32"/>
        </w:rPr>
        <w:t>河海大学农业科学与工程学院正式注册的全日制在读本科生。</w:t>
      </w:r>
    </w:p>
    <w:p>
      <w:pPr>
        <w:spacing w:line="560" w:lineRule="exact"/>
        <w:ind w:firstLine="632" w:firstLineChars="200"/>
        <w:rPr>
          <w:rFonts w:ascii="仿宋_GB2312"/>
          <w:b/>
          <w:bCs/>
          <w:szCs w:val="32"/>
        </w:rPr>
      </w:pPr>
      <w:r>
        <w:rPr>
          <w:rFonts w:hint="eastAsia" w:ascii="仿宋_GB2312"/>
          <w:b/>
          <w:bCs/>
          <w:szCs w:val="32"/>
        </w:rPr>
        <w:t>2.资助条件</w:t>
      </w:r>
    </w:p>
    <w:p>
      <w:pPr>
        <w:spacing w:line="560" w:lineRule="exact"/>
        <w:ind w:firstLine="632" w:firstLineChars="200"/>
        <w:rPr>
          <w:rFonts w:ascii="仿宋_GB2312"/>
          <w:szCs w:val="32"/>
        </w:rPr>
      </w:pPr>
      <w:r>
        <w:rPr>
          <w:rFonts w:ascii="仿宋_GB2312"/>
          <w:szCs w:val="32"/>
        </w:rPr>
        <w:t>申请“安徽邦泰</w:t>
      </w:r>
      <w:r>
        <w:rPr>
          <w:rFonts w:hint="eastAsia" w:ascii="仿宋_GB2312"/>
          <w:szCs w:val="32"/>
        </w:rPr>
        <w:t>农水专项</w:t>
      </w:r>
      <w:r>
        <w:rPr>
          <w:rFonts w:ascii="仿宋_GB2312"/>
          <w:szCs w:val="32"/>
        </w:rPr>
        <w:t>助学金”的学生，必须具备下列基本条件：</w:t>
      </w:r>
    </w:p>
    <w:p>
      <w:pPr>
        <w:spacing w:line="560" w:lineRule="exact"/>
        <w:ind w:firstLine="632" w:firstLineChars="200"/>
        <w:rPr>
          <w:rFonts w:ascii="仿宋_GB2312"/>
          <w:szCs w:val="32"/>
        </w:rPr>
      </w:pPr>
      <w:r>
        <w:rPr>
          <w:rFonts w:hint="eastAsia" w:ascii="仿宋_GB2312"/>
          <w:szCs w:val="32"/>
        </w:rPr>
        <w:t>（1）</w:t>
      </w:r>
      <w:r>
        <w:rPr>
          <w:rFonts w:ascii="仿宋_GB2312"/>
          <w:szCs w:val="32"/>
        </w:rPr>
        <w:t>热爱社会主义祖国，拥护中国共产党的领导；</w:t>
      </w:r>
    </w:p>
    <w:p>
      <w:pPr>
        <w:spacing w:line="560" w:lineRule="exact"/>
        <w:ind w:firstLine="632" w:firstLineChars="200"/>
        <w:rPr>
          <w:rFonts w:ascii="仿宋_GB2312"/>
          <w:szCs w:val="32"/>
        </w:rPr>
      </w:pPr>
      <w:r>
        <w:rPr>
          <w:rFonts w:hint="eastAsia" w:ascii="仿宋_GB2312"/>
          <w:szCs w:val="32"/>
        </w:rPr>
        <w:t>（2）</w:t>
      </w:r>
      <w:r>
        <w:rPr>
          <w:rFonts w:ascii="仿宋_GB2312"/>
          <w:szCs w:val="32"/>
        </w:rPr>
        <w:t>自觉遵守宪法和法律，遵守学校的各项规章制度；</w:t>
      </w:r>
    </w:p>
    <w:p>
      <w:pPr>
        <w:spacing w:line="560" w:lineRule="exact"/>
        <w:ind w:firstLine="632" w:firstLineChars="200"/>
        <w:rPr>
          <w:rFonts w:ascii="仿宋_GB2312"/>
          <w:szCs w:val="32"/>
        </w:rPr>
      </w:pPr>
      <w:r>
        <w:rPr>
          <w:rFonts w:hint="eastAsia" w:ascii="仿宋_GB2312"/>
          <w:szCs w:val="32"/>
        </w:rPr>
        <w:t>（3）</w:t>
      </w:r>
      <w:r>
        <w:rPr>
          <w:rFonts w:ascii="仿宋_GB2312"/>
          <w:szCs w:val="32"/>
        </w:rPr>
        <w:t>善良正直，诚实守信，具有良好的道德品质；</w:t>
      </w:r>
    </w:p>
    <w:p>
      <w:pPr>
        <w:spacing w:line="560" w:lineRule="exact"/>
        <w:ind w:firstLine="632" w:firstLineChars="200"/>
        <w:rPr>
          <w:rFonts w:ascii="仿宋_GB2312"/>
          <w:szCs w:val="32"/>
        </w:rPr>
      </w:pPr>
      <w:r>
        <w:rPr>
          <w:rFonts w:hint="eastAsia" w:ascii="仿宋_GB2312"/>
          <w:szCs w:val="32"/>
        </w:rPr>
        <w:t>（4）</w:t>
      </w:r>
      <w:r>
        <w:rPr>
          <w:rFonts w:ascii="仿宋_GB2312"/>
          <w:szCs w:val="32"/>
        </w:rPr>
        <w:t>勤奋学习，自强上进，积极参加社会实践和公益活动，</w:t>
      </w:r>
      <w:r>
        <w:rPr>
          <w:rFonts w:hint="eastAsia" w:ascii="仿宋_GB2312"/>
          <w:szCs w:val="32"/>
        </w:rPr>
        <w:t>无不及格必修课成绩</w:t>
      </w:r>
      <w:r>
        <w:rPr>
          <w:rFonts w:ascii="仿宋_GB2312"/>
          <w:szCs w:val="32"/>
        </w:rPr>
        <w:t>；</w:t>
      </w:r>
    </w:p>
    <w:p>
      <w:pPr>
        <w:spacing w:line="560" w:lineRule="exact"/>
        <w:ind w:firstLine="632" w:firstLineChars="200"/>
        <w:rPr>
          <w:rFonts w:ascii="仿宋_GB2312"/>
          <w:szCs w:val="32"/>
        </w:rPr>
      </w:pPr>
      <w:r>
        <w:rPr>
          <w:rFonts w:hint="eastAsia" w:ascii="仿宋_GB2312"/>
          <w:szCs w:val="32"/>
        </w:rPr>
        <w:t>（5）</w:t>
      </w:r>
      <w:r>
        <w:rPr>
          <w:rFonts w:ascii="仿宋_GB2312"/>
          <w:szCs w:val="32"/>
        </w:rPr>
        <w:t>家庭经济困难，生活俭朴，是学校家庭经济贫困库中的学生。</w:t>
      </w:r>
    </w:p>
    <w:p>
      <w:pPr>
        <w:spacing w:line="560" w:lineRule="exact"/>
        <w:ind w:firstLine="632" w:firstLineChars="200"/>
        <w:rPr>
          <w:rFonts w:ascii="仿宋_GB2312"/>
          <w:b/>
          <w:bCs/>
          <w:szCs w:val="32"/>
        </w:rPr>
      </w:pPr>
      <w:r>
        <w:rPr>
          <w:rFonts w:hint="eastAsia" w:ascii="仿宋_GB2312"/>
          <w:b/>
          <w:bCs/>
          <w:szCs w:val="32"/>
        </w:rPr>
        <w:t>3.资助标准和名额分配</w:t>
      </w:r>
    </w:p>
    <w:p>
      <w:pPr>
        <w:spacing w:line="560" w:lineRule="exact"/>
        <w:ind w:firstLine="632" w:firstLineChars="200"/>
        <w:rPr>
          <w:rFonts w:ascii="仿宋_GB2312"/>
          <w:szCs w:val="32"/>
        </w:rPr>
      </w:pPr>
      <w:r>
        <w:rPr>
          <w:rFonts w:ascii="仿宋_GB2312"/>
          <w:szCs w:val="32"/>
        </w:rPr>
        <w:t>资助名额60名，资助金额为5000元/人。名额分配根据各个年级家庭经济贫困学生实际情况统筹考虑，并向低年级学生、贫困地区学生以及少数民族学生适当倾斜。</w:t>
      </w:r>
    </w:p>
    <w:p>
      <w:pPr>
        <w:spacing w:line="560" w:lineRule="exact"/>
        <w:ind w:firstLine="632" w:firstLineChars="200"/>
        <w:rPr>
          <w:rFonts w:ascii="仿宋_GB2312"/>
          <w:b/>
          <w:bCs/>
          <w:szCs w:val="32"/>
        </w:rPr>
      </w:pPr>
      <w:r>
        <w:rPr>
          <w:rFonts w:hint="eastAsia" w:ascii="仿宋_GB2312"/>
          <w:b/>
          <w:bCs/>
          <w:szCs w:val="32"/>
        </w:rPr>
        <w:t>4.对有下列情况之一者终止其助学金：</w:t>
      </w:r>
    </w:p>
    <w:p>
      <w:pPr>
        <w:spacing w:line="560" w:lineRule="exact"/>
        <w:ind w:firstLine="632" w:firstLineChars="200"/>
        <w:rPr>
          <w:rFonts w:ascii="仿宋_GB2312"/>
          <w:szCs w:val="32"/>
        </w:rPr>
      </w:pPr>
      <w:r>
        <w:rPr>
          <w:rFonts w:hint="eastAsia" w:ascii="仿宋_GB2312"/>
          <w:szCs w:val="32"/>
        </w:rPr>
        <w:t>（1）</w:t>
      </w:r>
      <w:r>
        <w:rPr>
          <w:rFonts w:ascii="仿宋_GB2312"/>
          <w:szCs w:val="32"/>
        </w:rPr>
        <w:t>在校学习期间，受到校纪处分或治安处罚者；</w:t>
      </w:r>
    </w:p>
    <w:p>
      <w:pPr>
        <w:spacing w:line="560" w:lineRule="exact"/>
        <w:ind w:firstLine="632" w:firstLineChars="200"/>
        <w:rPr>
          <w:rFonts w:ascii="仿宋_GB2312"/>
          <w:szCs w:val="32"/>
        </w:rPr>
      </w:pPr>
      <w:r>
        <w:rPr>
          <w:rFonts w:hint="eastAsia" w:ascii="仿宋_GB2312"/>
          <w:szCs w:val="32"/>
        </w:rPr>
        <w:t>（2）</w:t>
      </w:r>
      <w:r>
        <w:rPr>
          <w:rFonts w:ascii="仿宋_GB2312"/>
          <w:szCs w:val="32"/>
        </w:rPr>
        <w:t>日常生活铺张浪费者；</w:t>
      </w:r>
    </w:p>
    <w:p>
      <w:pPr>
        <w:spacing w:line="560" w:lineRule="exact"/>
        <w:ind w:firstLine="632" w:firstLineChars="200"/>
        <w:rPr>
          <w:rFonts w:ascii="仿宋_GB2312"/>
          <w:szCs w:val="32"/>
        </w:rPr>
      </w:pPr>
      <w:r>
        <w:rPr>
          <w:rFonts w:hint="eastAsia" w:ascii="仿宋_GB2312"/>
          <w:szCs w:val="32"/>
        </w:rPr>
        <w:t>（3）</w:t>
      </w:r>
      <w:r>
        <w:rPr>
          <w:rFonts w:ascii="仿宋_GB2312"/>
          <w:szCs w:val="32"/>
        </w:rPr>
        <w:t>家庭经济困难弄虚作假者；</w:t>
      </w:r>
    </w:p>
    <w:p>
      <w:pPr>
        <w:spacing w:line="560" w:lineRule="exact"/>
        <w:ind w:firstLine="632" w:firstLineChars="200"/>
        <w:rPr>
          <w:rFonts w:ascii="仿宋_GB2312"/>
          <w:szCs w:val="32"/>
        </w:rPr>
      </w:pPr>
      <w:r>
        <w:rPr>
          <w:rFonts w:hint="eastAsia" w:ascii="仿宋_GB2312"/>
          <w:szCs w:val="32"/>
        </w:rPr>
        <w:t>（4）</w:t>
      </w:r>
      <w:r>
        <w:rPr>
          <w:rFonts w:ascii="仿宋_GB2312"/>
          <w:szCs w:val="32"/>
        </w:rPr>
        <w:t>其他原因需要终止者。</w:t>
      </w:r>
    </w:p>
    <w:p>
      <w:pPr>
        <w:spacing w:line="560" w:lineRule="exact"/>
        <w:ind w:firstLine="632" w:firstLineChars="200"/>
        <w:rPr>
          <w:rFonts w:ascii="仿宋_GB2312"/>
          <w:b/>
          <w:bCs/>
          <w:szCs w:val="32"/>
        </w:rPr>
      </w:pPr>
      <w:r>
        <w:rPr>
          <w:rFonts w:hint="eastAsia" w:ascii="仿宋_GB2312"/>
          <w:b/>
          <w:bCs/>
          <w:szCs w:val="32"/>
        </w:rPr>
        <w:t>5.资助程序</w:t>
      </w:r>
    </w:p>
    <w:p>
      <w:pPr>
        <w:spacing w:line="560" w:lineRule="exact"/>
        <w:ind w:firstLine="632" w:firstLineChars="200"/>
        <w:rPr>
          <w:rFonts w:ascii="仿宋_GB2312"/>
          <w:szCs w:val="32"/>
        </w:rPr>
      </w:pPr>
      <w:r>
        <w:rPr>
          <w:rFonts w:ascii="仿宋_GB2312"/>
          <w:szCs w:val="32"/>
        </w:rPr>
        <w:t>由农业科学与工程学院组织实施申报</w:t>
      </w:r>
      <w:r>
        <w:rPr>
          <w:rFonts w:hint="eastAsia" w:ascii="仿宋_GB2312"/>
          <w:szCs w:val="32"/>
        </w:rPr>
        <w:t>推荐</w:t>
      </w:r>
      <w:r>
        <w:rPr>
          <w:rFonts w:ascii="仿宋_GB2312"/>
          <w:szCs w:val="32"/>
        </w:rPr>
        <w:t>，报学生处公示无异议后报校基金会。</w:t>
      </w:r>
    </w:p>
    <w:p>
      <w:pPr>
        <w:spacing w:before="217" w:beforeLines="50" w:after="217" w:afterLines="50" w:line="560" w:lineRule="exact"/>
        <w:ind w:firstLine="632" w:firstLineChars="200"/>
        <w:rPr>
          <w:rFonts w:ascii="黑体" w:hAnsi="黑体" w:eastAsia="黑体"/>
          <w:b w:val="0"/>
          <w:bCs/>
          <w:szCs w:val="32"/>
        </w:rPr>
      </w:pPr>
      <w:r>
        <w:rPr>
          <w:rFonts w:hint="eastAsia" w:ascii="黑体" w:hAnsi="黑体" w:eastAsia="黑体"/>
          <w:b w:val="0"/>
          <w:bCs/>
          <w:szCs w:val="32"/>
        </w:rPr>
        <w:t>三、评选工作要求</w:t>
      </w:r>
    </w:p>
    <w:p>
      <w:pPr>
        <w:spacing w:line="560" w:lineRule="exact"/>
        <w:ind w:firstLine="632" w:firstLineChars="200"/>
        <w:rPr>
          <w:rFonts w:ascii="仿宋_GB2312"/>
          <w:szCs w:val="32"/>
        </w:rPr>
      </w:pPr>
      <w:r>
        <w:rPr>
          <w:rFonts w:ascii="仿宋_GB2312"/>
          <w:szCs w:val="32"/>
        </w:rPr>
        <w:t>1</w:t>
      </w:r>
      <w:r>
        <w:rPr>
          <w:rFonts w:hint="eastAsia" w:ascii="仿宋_GB2312"/>
          <w:szCs w:val="32"/>
        </w:rPr>
        <w:t>．10月1</w:t>
      </w:r>
      <w:r>
        <w:rPr>
          <w:rFonts w:ascii="仿宋_GB2312"/>
          <w:szCs w:val="32"/>
        </w:rPr>
        <w:t>1</w:t>
      </w:r>
      <w:r>
        <w:rPr>
          <w:rFonts w:hint="eastAsia" w:ascii="仿宋_GB2312"/>
          <w:szCs w:val="32"/>
        </w:rPr>
        <w:t>日前，学生本人向学院提出申请并提交《“安徽邦泰优秀学生奖学金”申请表》《“</w:t>
      </w:r>
      <w:r>
        <w:rPr>
          <w:rFonts w:ascii="仿宋_GB2312"/>
          <w:szCs w:val="32"/>
        </w:rPr>
        <w:t>安徽邦泰</w:t>
      </w:r>
      <w:r>
        <w:rPr>
          <w:rFonts w:hint="eastAsia" w:ascii="仿宋_GB2312"/>
          <w:szCs w:val="32"/>
        </w:rPr>
        <w:t>农水专项</w:t>
      </w:r>
      <w:r>
        <w:rPr>
          <w:rFonts w:ascii="仿宋_GB2312"/>
          <w:szCs w:val="32"/>
        </w:rPr>
        <w:t>助学金</w:t>
      </w:r>
      <w:r>
        <w:rPr>
          <w:rFonts w:hint="eastAsia" w:ascii="仿宋_GB2312"/>
          <w:szCs w:val="32"/>
        </w:rPr>
        <w:t>”申请表》及相关支撑材料，如下：</w:t>
      </w:r>
    </w:p>
    <w:p>
      <w:pPr>
        <w:spacing w:line="560" w:lineRule="exact"/>
        <w:ind w:firstLine="632" w:firstLineChars="200"/>
        <w:rPr>
          <w:rFonts w:ascii="仿宋_GB2312"/>
          <w:szCs w:val="32"/>
        </w:rPr>
      </w:pPr>
      <w:r>
        <w:rPr>
          <w:rFonts w:hint="eastAsia" w:ascii="仿宋_GB2312"/>
          <w:szCs w:val="32"/>
        </w:rPr>
        <w:t>（</w:t>
      </w:r>
      <w:r>
        <w:rPr>
          <w:rFonts w:ascii="仿宋_GB2312"/>
          <w:szCs w:val="32"/>
        </w:rPr>
        <w:t>1</w:t>
      </w:r>
      <w:r>
        <w:rPr>
          <w:rFonts w:hint="eastAsia" w:ascii="仿宋_GB2312"/>
          <w:szCs w:val="32"/>
        </w:rPr>
        <w:t>）候选人汇总表；</w:t>
      </w:r>
    </w:p>
    <w:p>
      <w:pPr>
        <w:spacing w:line="560" w:lineRule="exact"/>
        <w:ind w:firstLine="632" w:firstLineChars="200"/>
        <w:rPr>
          <w:rFonts w:ascii="仿宋_GB2312"/>
          <w:szCs w:val="32"/>
        </w:rPr>
      </w:pPr>
      <w:r>
        <w:rPr>
          <w:rFonts w:hint="eastAsia" w:ascii="仿宋_GB2312"/>
          <w:szCs w:val="32"/>
        </w:rPr>
        <w:t>（</w:t>
      </w:r>
      <w:r>
        <w:rPr>
          <w:rFonts w:ascii="仿宋_GB2312"/>
          <w:szCs w:val="32"/>
        </w:rPr>
        <w:t>2</w:t>
      </w:r>
      <w:r>
        <w:rPr>
          <w:rFonts w:hint="eastAsia" w:ascii="仿宋_GB2312"/>
          <w:szCs w:val="32"/>
        </w:rPr>
        <w:t>）奖学金申报表；</w:t>
      </w:r>
    </w:p>
    <w:p>
      <w:pPr>
        <w:spacing w:line="560" w:lineRule="exact"/>
        <w:ind w:firstLine="632" w:firstLineChars="200"/>
        <w:rPr>
          <w:rFonts w:ascii="仿宋_GB2312"/>
          <w:szCs w:val="32"/>
        </w:rPr>
      </w:pPr>
      <w:r>
        <w:rPr>
          <w:rFonts w:hint="eastAsia" w:ascii="仿宋_GB2312"/>
          <w:szCs w:val="32"/>
        </w:rPr>
        <w:t>（</w:t>
      </w:r>
      <w:r>
        <w:rPr>
          <w:rFonts w:ascii="仿宋_GB2312"/>
          <w:szCs w:val="32"/>
        </w:rPr>
        <w:t>3</w:t>
      </w:r>
      <w:r>
        <w:rPr>
          <w:rFonts w:hint="eastAsia" w:ascii="仿宋_GB2312"/>
          <w:szCs w:val="32"/>
        </w:rPr>
        <w:t>）评选学年成绩单及累计学年成绩单（须教学秘书审核在读期间是否有不及格成绩并签字）；</w:t>
      </w:r>
    </w:p>
    <w:p>
      <w:pPr>
        <w:spacing w:line="560" w:lineRule="exact"/>
        <w:ind w:firstLine="632" w:firstLineChars="200"/>
        <w:rPr>
          <w:rFonts w:ascii="仿宋_GB2312"/>
          <w:szCs w:val="32"/>
        </w:rPr>
      </w:pPr>
      <w:r>
        <w:rPr>
          <w:rFonts w:hint="eastAsia" w:ascii="仿宋_GB2312"/>
          <w:szCs w:val="32"/>
        </w:rPr>
        <w:t>（</w:t>
      </w:r>
      <w:r>
        <w:rPr>
          <w:rFonts w:ascii="仿宋_GB2312"/>
          <w:szCs w:val="32"/>
        </w:rPr>
        <w:t>4</w:t>
      </w:r>
      <w:r>
        <w:rPr>
          <w:rFonts w:hint="eastAsia" w:ascii="仿宋_GB2312"/>
          <w:szCs w:val="32"/>
        </w:rPr>
        <w:t>）英语四、六级证书复印件；</w:t>
      </w:r>
    </w:p>
    <w:p>
      <w:pPr>
        <w:spacing w:line="560" w:lineRule="exact"/>
        <w:ind w:firstLine="632" w:firstLineChars="200"/>
        <w:rPr>
          <w:rFonts w:ascii="仿宋_GB2312"/>
          <w:szCs w:val="32"/>
        </w:rPr>
      </w:pPr>
      <w:r>
        <w:rPr>
          <w:rFonts w:hint="eastAsia" w:ascii="仿宋_GB2312"/>
          <w:szCs w:val="32"/>
        </w:rPr>
        <w:t>（</w:t>
      </w:r>
      <w:r>
        <w:rPr>
          <w:rFonts w:ascii="仿宋_GB2312"/>
          <w:szCs w:val="32"/>
        </w:rPr>
        <w:t>5</w:t>
      </w:r>
      <w:r>
        <w:rPr>
          <w:rFonts w:hint="eastAsia" w:ascii="仿宋_GB2312"/>
          <w:szCs w:val="32"/>
        </w:rPr>
        <w:t>）获奖证书、论文（封面、目录、正文、封底）、发明及专利证书等复印件；</w:t>
      </w:r>
    </w:p>
    <w:p>
      <w:pPr>
        <w:spacing w:line="560" w:lineRule="exact"/>
        <w:ind w:firstLine="632" w:firstLineChars="200"/>
        <w:rPr>
          <w:rFonts w:ascii="仿宋_GB2312"/>
          <w:szCs w:val="32"/>
        </w:rPr>
      </w:pPr>
      <w:r>
        <w:rPr>
          <w:rFonts w:hint="eastAsia" w:ascii="仿宋_GB2312"/>
          <w:szCs w:val="32"/>
        </w:rPr>
        <w:t>（</w:t>
      </w:r>
      <w:r>
        <w:rPr>
          <w:rFonts w:ascii="仿宋_GB2312"/>
          <w:szCs w:val="32"/>
        </w:rPr>
        <w:t>6</w:t>
      </w:r>
      <w:r>
        <w:rPr>
          <w:rFonts w:hint="eastAsia" w:ascii="仿宋_GB2312"/>
          <w:szCs w:val="32"/>
        </w:rPr>
        <w:t>）</w:t>
      </w:r>
      <w:r>
        <w:rPr>
          <w:rFonts w:ascii="仿宋_GB2312"/>
          <w:szCs w:val="32"/>
        </w:rPr>
        <w:t>2000</w:t>
      </w:r>
      <w:r>
        <w:rPr>
          <w:rFonts w:hint="eastAsia" w:ascii="仿宋_GB2312"/>
          <w:szCs w:val="32"/>
        </w:rPr>
        <w:t>字左右的申报材料。</w:t>
      </w:r>
    </w:p>
    <w:p>
      <w:pPr>
        <w:spacing w:line="560" w:lineRule="exact"/>
        <w:ind w:firstLine="632" w:firstLineChars="200"/>
        <w:rPr>
          <w:rFonts w:ascii="仿宋_GB2312"/>
          <w:szCs w:val="32"/>
        </w:rPr>
      </w:pPr>
      <w:r>
        <w:rPr>
          <w:rFonts w:ascii="仿宋_GB2312"/>
          <w:szCs w:val="32"/>
        </w:rPr>
        <w:t>2</w:t>
      </w:r>
      <w:r>
        <w:rPr>
          <w:rFonts w:hint="eastAsia" w:ascii="仿宋_GB2312"/>
          <w:szCs w:val="32"/>
        </w:rPr>
        <w:t>．</w:t>
      </w:r>
      <w:r>
        <w:rPr>
          <w:rFonts w:hint="eastAsia" w:ascii="仿宋_GB2312"/>
          <w:b/>
          <w:szCs w:val="32"/>
        </w:rPr>
        <w:t>10月2</w:t>
      </w:r>
      <w:r>
        <w:rPr>
          <w:rFonts w:ascii="仿宋_GB2312"/>
          <w:b/>
          <w:szCs w:val="32"/>
        </w:rPr>
        <w:t>2</w:t>
      </w:r>
      <w:r>
        <w:rPr>
          <w:rFonts w:hint="eastAsia" w:ascii="仿宋_GB2312"/>
          <w:b/>
          <w:szCs w:val="32"/>
        </w:rPr>
        <w:t>日前，</w:t>
      </w:r>
      <w:r>
        <w:rPr>
          <w:rFonts w:hint="eastAsia" w:ascii="仿宋_GB2312"/>
          <w:szCs w:val="32"/>
        </w:rPr>
        <w:t>各学院根据“安徽邦泰优秀学生奖学金”学生申请条件对申请的学生进行全面考核，确定推荐人员，并将候选人名单及推荐材料在学院内公示不少于3个工作日，按照分配名额排序后报学生处事务管理科，电子版发送至学生处事务管理科邮箱xsswglk@hhu.edu.cn，并将纸质版材料报送至学生处事务管理科（行政楼C201，电话：025-58099485，联系人：徐 婕）。</w:t>
      </w:r>
    </w:p>
    <w:p>
      <w:pPr>
        <w:spacing w:line="560" w:lineRule="exact"/>
        <w:ind w:firstLine="632" w:firstLineChars="200"/>
        <w:rPr>
          <w:rFonts w:ascii="仿宋_GB2312"/>
          <w:szCs w:val="32"/>
        </w:rPr>
      </w:pPr>
      <w:r>
        <w:rPr>
          <w:rFonts w:hint="eastAsia" w:ascii="仿宋_GB2312"/>
          <w:szCs w:val="32"/>
        </w:rPr>
        <w:t>纸质材料提交要求：除汇总表外，请申报学生将以下纸质材料从上至下依次摆放：奖学金申报表、申报材料、成绩单、英语四、六级证书复印件、证书等支撑材料；其中，支撑材料按照荣誉称号类、奖学金类、竞赛类、论文类、创训类、社会实践</w:t>
      </w:r>
      <w:r>
        <w:rPr>
          <w:rFonts w:ascii="仿宋_GB2312"/>
          <w:szCs w:val="32"/>
        </w:rPr>
        <w:t>/</w:t>
      </w:r>
      <w:r>
        <w:rPr>
          <w:rFonts w:hint="eastAsia" w:ascii="仿宋_GB2312"/>
          <w:szCs w:val="32"/>
        </w:rPr>
        <w:t>社会工作任职类归类，并对照本科生候选人汇总表中填报的顺序序号在每个支撑材料右上角用铅笔依次编号，例如：荣誉称号类</w:t>
      </w:r>
      <w:r>
        <w:rPr>
          <w:rFonts w:ascii="仿宋_GB2312"/>
          <w:szCs w:val="32"/>
        </w:rPr>
        <w:t>1</w:t>
      </w:r>
      <w:r>
        <w:rPr>
          <w:rFonts w:hint="eastAsia" w:ascii="仿宋_GB2312"/>
          <w:szCs w:val="32"/>
        </w:rPr>
        <w:t>、荣誉称号类</w:t>
      </w:r>
      <w:r>
        <w:rPr>
          <w:rFonts w:ascii="仿宋_GB2312"/>
          <w:szCs w:val="32"/>
        </w:rPr>
        <w:t>2</w:t>
      </w:r>
      <w:r>
        <w:rPr>
          <w:rFonts w:hint="eastAsia" w:ascii="仿宋_GB2312"/>
          <w:szCs w:val="32"/>
        </w:rPr>
        <w:t>；奖学金类</w:t>
      </w:r>
      <w:r>
        <w:rPr>
          <w:rFonts w:ascii="仿宋_GB2312"/>
          <w:szCs w:val="32"/>
        </w:rPr>
        <w:t>1</w:t>
      </w:r>
      <w:r>
        <w:rPr>
          <w:rFonts w:hint="eastAsia" w:ascii="仿宋_GB2312"/>
          <w:szCs w:val="32"/>
        </w:rPr>
        <w:t>、奖学金类</w:t>
      </w:r>
      <w:r>
        <w:rPr>
          <w:rFonts w:ascii="仿宋_GB2312"/>
          <w:szCs w:val="32"/>
        </w:rPr>
        <w:t>2</w:t>
      </w:r>
      <w:r>
        <w:rPr>
          <w:rFonts w:hint="eastAsia" w:ascii="仿宋_GB2312"/>
          <w:szCs w:val="32"/>
        </w:rPr>
        <w:t>。</w:t>
      </w:r>
    </w:p>
    <w:p>
      <w:pPr>
        <w:spacing w:line="560" w:lineRule="exact"/>
        <w:ind w:firstLine="632" w:firstLineChars="200"/>
        <w:rPr>
          <w:rFonts w:ascii="仿宋_GB2312"/>
          <w:szCs w:val="32"/>
        </w:rPr>
      </w:pPr>
      <w:r>
        <w:rPr>
          <w:rFonts w:hint="eastAsia" w:ascii="仿宋_GB2312"/>
          <w:szCs w:val="32"/>
        </w:rPr>
        <w:t>3.</w:t>
      </w:r>
      <w:r>
        <w:rPr>
          <w:rFonts w:hint="eastAsia"/>
          <w:b/>
        </w:rPr>
        <w:t xml:space="preserve"> </w:t>
      </w:r>
      <w:r>
        <w:rPr>
          <w:rFonts w:hint="eastAsia" w:ascii="仿宋_GB2312"/>
          <w:b/>
          <w:szCs w:val="32"/>
        </w:rPr>
        <w:t>10月22日前，</w:t>
      </w:r>
      <w:r>
        <w:rPr>
          <w:rFonts w:hint="eastAsia" w:ascii="仿宋_GB2312"/>
          <w:szCs w:val="32"/>
        </w:rPr>
        <w:t>农业科学与工程学院根据“安徽邦泰邦泰农水专项助学金”学生申请条件对申请的学生进行评议推荐，并将推荐名单及推荐材料在学院内公示不少于3个工作日后报学生处资助科，电子版发送至学生处资助科邮箱</w:t>
      </w:r>
      <w:r>
        <w:rPr>
          <w:rFonts w:ascii="仿宋_GB2312"/>
          <w:szCs w:val="32"/>
        </w:rPr>
        <w:t>xsc</w:t>
      </w:r>
      <w:r>
        <w:rPr>
          <w:rFonts w:hint="eastAsia" w:ascii="仿宋_GB2312"/>
          <w:szCs w:val="32"/>
        </w:rPr>
        <w:t>zz</w:t>
      </w:r>
      <w:r>
        <w:rPr>
          <w:rFonts w:ascii="仿宋_GB2312"/>
          <w:szCs w:val="32"/>
        </w:rPr>
        <w:t>k</w:t>
      </w:r>
      <w:r>
        <w:rPr>
          <w:rFonts w:hint="eastAsia" w:ascii="仿宋_GB2312"/>
          <w:szCs w:val="32"/>
        </w:rPr>
        <w:t>@hhu.edu.cn，并将纸质版材料报送至学生处资助科（行政楼</w:t>
      </w:r>
      <w:r>
        <w:rPr>
          <w:rFonts w:ascii="仿宋_GB2312"/>
          <w:szCs w:val="32"/>
        </w:rPr>
        <w:t>B</w:t>
      </w:r>
      <w:r>
        <w:rPr>
          <w:rFonts w:hint="eastAsia" w:ascii="仿宋_GB2312"/>
          <w:szCs w:val="32"/>
        </w:rPr>
        <w:t>20</w:t>
      </w:r>
      <w:r>
        <w:rPr>
          <w:rFonts w:ascii="仿宋_GB2312"/>
          <w:szCs w:val="32"/>
        </w:rPr>
        <w:t>3</w:t>
      </w:r>
      <w:r>
        <w:rPr>
          <w:rFonts w:hint="eastAsia" w:ascii="仿宋_GB2312"/>
          <w:szCs w:val="32"/>
        </w:rPr>
        <w:t>，电话：025-580994</w:t>
      </w:r>
      <w:r>
        <w:rPr>
          <w:rFonts w:ascii="仿宋_GB2312"/>
          <w:szCs w:val="32"/>
        </w:rPr>
        <w:t>78</w:t>
      </w:r>
      <w:r>
        <w:rPr>
          <w:rFonts w:hint="eastAsia" w:ascii="仿宋_GB2312"/>
          <w:szCs w:val="32"/>
        </w:rPr>
        <w:t>，</w:t>
      </w:r>
      <w:r>
        <w:rPr>
          <w:rFonts w:hint="eastAsia" w:ascii="仿宋_GB2312" w:hAnsi="仿宋_GB2312" w:cs="仿宋_GB2312"/>
          <w:szCs w:val="32"/>
        </w:rPr>
        <w:t>联系人：祝 婕）。</w:t>
      </w:r>
    </w:p>
    <w:p>
      <w:pPr>
        <w:spacing w:line="560" w:lineRule="exact"/>
        <w:ind w:firstLine="632" w:firstLineChars="200"/>
        <w:rPr>
          <w:rFonts w:ascii="仿宋_GB2312"/>
          <w:szCs w:val="32"/>
        </w:rPr>
      </w:pPr>
      <w:r>
        <w:rPr>
          <w:rFonts w:ascii="仿宋_GB2312"/>
          <w:szCs w:val="32"/>
        </w:rPr>
        <w:t>4.</w:t>
      </w:r>
      <w:r>
        <w:rPr>
          <w:rFonts w:hint="eastAsia" w:ascii="仿宋_GB2312"/>
          <w:szCs w:val="32"/>
        </w:rPr>
        <w:t>逾期未报送者视为放弃。</w:t>
      </w:r>
    </w:p>
    <w:p>
      <w:pPr>
        <w:spacing w:line="560" w:lineRule="exact"/>
        <w:ind w:firstLine="632" w:firstLineChars="200"/>
        <w:rPr>
          <w:rFonts w:ascii="仿宋_GB2312"/>
          <w:szCs w:val="32"/>
        </w:rPr>
      </w:pPr>
    </w:p>
    <w:p>
      <w:pPr>
        <w:spacing w:line="560" w:lineRule="exact"/>
        <w:ind w:firstLine="632" w:firstLineChars="200"/>
        <w:rPr>
          <w:rFonts w:hint="eastAsia" w:ascii="仿宋_GB2312" w:hAnsi="仿宋_GB2312" w:eastAsia="仿宋_GB2312" w:cs="仿宋_GB2312"/>
          <w:szCs w:val="32"/>
        </w:rPr>
      </w:pPr>
      <w:r>
        <w:rPr>
          <w:rFonts w:hint="eastAsia" w:ascii="仿宋_GB2312"/>
          <w:szCs w:val="32"/>
        </w:rPr>
        <w:t>附件：</w:t>
      </w:r>
      <w:r>
        <w:rPr>
          <w:rFonts w:hint="eastAsia" w:ascii="仿宋_GB2312" w:hAnsi="仿宋_GB2312" w:eastAsia="仿宋_GB2312" w:cs="仿宋_GB2312"/>
          <w:szCs w:val="32"/>
        </w:rPr>
        <w:t>1.“安徽邦泰优秀学生奖学金”候选人推荐名额分配表</w:t>
      </w:r>
    </w:p>
    <w:p>
      <w:pPr>
        <w:wordWrap w:val="0"/>
        <w:spacing w:line="560" w:lineRule="exact"/>
        <w:ind w:firstLine="1580" w:firstLineChars="500"/>
        <w:jc w:val="both"/>
        <w:rPr>
          <w:rFonts w:hint="eastAsia" w:ascii="仿宋_GB2312" w:hAnsi="仿宋_GB2312" w:eastAsia="仿宋_GB2312" w:cs="仿宋_GB2312"/>
          <w:szCs w:val="32"/>
        </w:rPr>
      </w:pPr>
      <w:r>
        <w:rPr>
          <w:rFonts w:hint="eastAsia" w:ascii="仿宋_GB2312" w:hAnsi="仿宋_GB2312" w:eastAsia="仿宋_GB2312" w:cs="仿宋_GB2312"/>
          <w:szCs w:val="32"/>
        </w:rPr>
        <w:t>2.“安徽邦泰优秀学生奖学金”申请表</w:t>
      </w:r>
    </w:p>
    <w:p>
      <w:pPr>
        <w:wordWrap w:val="0"/>
        <w:spacing w:line="560" w:lineRule="exact"/>
        <w:jc w:val="center"/>
        <w:rPr>
          <w:rFonts w:hint="eastAsia" w:ascii="仿宋_GB2312" w:hAnsi="仿宋_GB2312" w:eastAsia="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eastAsia="仿宋_GB2312" w:cs="仿宋_GB2312"/>
          <w:szCs w:val="32"/>
        </w:rPr>
        <w:t>3.“安徽邦泰优秀学生奖学金”候选人汇总表</w:t>
      </w:r>
    </w:p>
    <w:p>
      <w:pPr>
        <w:wordWrap/>
        <w:spacing w:line="560" w:lineRule="exact"/>
        <w:ind w:left="2528" w:hanging="2528" w:hangingChars="800"/>
        <w:jc w:val="left"/>
        <w:rPr>
          <w:rFonts w:hint="eastAsia" w:ascii="仿宋_GB2312" w:hAnsi="仿宋_GB2312" w:eastAsia="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eastAsia="仿宋_GB2312" w:cs="仿宋_GB2312"/>
          <w:szCs w:val="32"/>
        </w:rPr>
        <w:t>4. “安徽邦泰优秀学生奖学金”汇总表填写及申报材料提交说明</w:t>
      </w:r>
    </w:p>
    <w:p>
      <w:pPr>
        <w:wordWrap w:val="0"/>
        <w:spacing w:line="560" w:lineRule="exact"/>
        <w:ind w:firstLine="1580" w:firstLineChars="500"/>
        <w:jc w:val="both"/>
        <w:rPr>
          <w:rFonts w:hint="eastAsia" w:ascii="仿宋_GB2312" w:hAnsi="仿宋_GB2312" w:eastAsia="仿宋_GB2312" w:cs="仿宋_GB2312"/>
          <w:szCs w:val="32"/>
        </w:rPr>
      </w:pPr>
      <w:r>
        <w:rPr>
          <w:rFonts w:hint="eastAsia" w:ascii="仿宋_GB2312" w:hAnsi="仿宋_GB2312" w:eastAsia="仿宋_GB2312" w:cs="仿宋_GB2312"/>
          <w:szCs w:val="32"/>
        </w:rPr>
        <w:t>5.“安徽邦泰农水专项助学金”申请表</w:t>
      </w:r>
    </w:p>
    <w:p>
      <w:pPr>
        <w:wordWrap w:val="0"/>
        <w:spacing w:line="560" w:lineRule="exact"/>
        <w:jc w:val="center"/>
        <w:rPr>
          <w:rFonts w:hint="eastAsia" w:ascii="仿宋_GB2312" w:hAnsi="仿宋_GB2312" w:eastAsia="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eastAsia="仿宋_GB2312" w:cs="仿宋_GB2312"/>
          <w:szCs w:val="32"/>
        </w:rPr>
        <w:t>6.“安徽邦泰农水专项助学金”候选人汇总表</w:t>
      </w:r>
    </w:p>
    <w:p>
      <w:pPr>
        <w:spacing w:line="560" w:lineRule="exact"/>
        <w:ind w:left="6926" w:leftChars="2192" w:firstLine="1671" w:firstLineChars="529"/>
        <w:rPr>
          <w:rFonts w:eastAsia="仿宋"/>
          <w:szCs w:val="32"/>
        </w:rPr>
      </w:pPr>
    </w:p>
    <w:p>
      <w:pPr>
        <w:spacing w:line="560" w:lineRule="exact"/>
        <w:ind w:left="6926" w:leftChars="2192" w:firstLine="1671" w:firstLineChars="529"/>
        <w:rPr>
          <w:rFonts w:eastAsia="仿宋"/>
          <w:szCs w:val="32"/>
        </w:rPr>
      </w:pPr>
    </w:p>
    <w:p>
      <w:pPr>
        <w:wordWrap w:val="0"/>
        <w:spacing w:line="560" w:lineRule="exact"/>
        <w:jc w:val="right"/>
        <w:rPr>
          <w:rFonts w:hint="eastAsia" w:ascii="仿宋_GB2312" w:hAnsi="仿宋_GB2312" w:eastAsia="仿宋_GB2312" w:cs="仿宋_GB2312"/>
          <w:szCs w:val="32"/>
        </w:rPr>
      </w:pPr>
      <w:r>
        <w:rPr>
          <w:rFonts w:hint="eastAsia" w:ascii="仿宋_GB2312" w:hAnsi="仿宋_GB2312" w:eastAsia="仿宋_GB2312" w:cs="仿宋_GB2312"/>
          <w:szCs w:val="32"/>
        </w:rPr>
        <w:t xml:space="preserve">学生工作处  </w:t>
      </w:r>
    </w:p>
    <w:p>
      <w:pPr>
        <w:spacing w:line="560" w:lineRule="exact"/>
        <w:jc w:val="right"/>
        <w:rPr>
          <w:rFonts w:hint="eastAsia" w:ascii="仿宋_GB2312" w:hAnsi="仿宋_GB2312" w:eastAsia="仿宋_GB2312" w:cs="仿宋_GB2312"/>
          <w:szCs w:val="32"/>
        </w:rPr>
      </w:pPr>
      <w:r>
        <w:rPr>
          <w:rFonts w:hint="eastAsia" w:ascii="仿宋_GB2312" w:hAnsi="仿宋_GB2312" w:eastAsia="仿宋_GB2312" w:cs="仿宋_GB2312"/>
          <w:szCs w:val="32"/>
        </w:rPr>
        <w:t>2021年9月23日</w:t>
      </w:r>
    </w:p>
    <w:p>
      <w:bookmarkStart w:id="5" w:name="_GoBack"/>
      <w:bookmarkEnd w:id="5"/>
    </w:p>
    <w:p>
      <w:pPr>
        <w:tabs>
          <w:tab w:val="left" w:pos="1704"/>
        </w:tabs>
        <w:rPr>
          <w:rFonts w:hint="eastAsia"/>
        </w:rPr>
      </w:pPr>
    </w:p>
    <w:p>
      <w:pPr>
        <w:pBdr>
          <w:top w:val="single" w:color="auto" w:sz="12" w:space="2"/>
        </w:pBdr>
        <w:snapToGrid w:val="0"/>
        <w:ind w:firstLine="138" w:firstLineChars="50"/>
        <w:jc w:val="left"/>
        <w:rPr>
          <w:rFonts w:ascii="仿宋_GB2312"/>
          <w:sz w:val="28"/>
          <w:szCs w:val="28"/>
        </w:rPr>
      </w:pPr>
      <w:r>
        <w:rPr>
          <w:rFonts w:hint="eastAsia" w:ascii="仿宋_GB2312"/>
          <w:sz w:val="28"/>
          <w:szCs w:val="28"/>
        </w:rPr>
        <w:t>河海大学</w:t>
      </w:r>
      <w:r>
        <w:rPr>
          <w:rFonts w:hint="eastAsia" w:ascii="仿宋_GB2312"/>
          <w:sz w:val="28"/>
          <w:szCs w:val="28"/>
          <w:lang w:val="en-US" w:eastAsia="zh-CN"/>
        </w:rPr>
        <w:t>学生工作处</w:t>
      </w:r>
      <w:r>
        <w:rPr>
          <w:rFonts w:hint="eastAsia" w:ascii="仿宋_GB2312"/>
          <w:sz w:val="28"/>
          <w:szCs w:val="28"/>
        </w:rPr>
        <w:t xml:space="preserve">                          </w:t>
      </w:r>
      <w:r>
        <w:rPr>
          <w:rFonts w:hint="eastAsia" w:ascii="仿宋_GB2312"/>
          <w:sz w:val="28"/>
          <w:szCs w:val="28"/>
          <w:lang w:val="en-US" w:eastAsia="zh-CN"/>
        </w:rPr>
        <w:t>2021年9月23日</w:t>
      </w:r>
      <w:r>
        <w:rPr>
          <w:rFonts w:hint="eastAsia" w:ascii="仿宋_GB2312"/>
          <w:sz w:val="28"/>
          <w:szCs w:val="28"/>
        </w:rPr>
        <w:t>印发</w:t>
      </w:r>
    </w:p>
    <w:p>
      <w:pPr>
        <w:pBdr>
          <w:top w:val="single" w:color="auto" w:sz="8" w:space="1"/>
          <w:bottom w:val="single" w:color="auto" w:sz="12" w:space="1"/>
        </w:pBdr>
        <w:snapToGrid w:val="0"/>
        <w:ind w:firstLine="138" w:firstLineChars="50"/>
        <w:rPr>
          <w:rFonts w:hint="eastAsia" w:eastAsia="仿宋_GB2312"/>
          <w:sz w:val="28"/>
          <w:lang w:eastAsia="zh-CN"/>
        </w:rPr>
      </w:pPr>
      <w:r>
        <w:rPr>
          <w:rFonts w:hint="eastAsia"/>
          <w:sz w:val="28"/>
          <w:szCs w:val="28"/>
        </w:rPr>
        <w:t>录入：</w:t>
      </w:r>
      <w:r>
        <w:rPr>
          <w:rFonts w:hint="eastAsia"/>
          <w:sz w:val="28"/>
          <w:szCs w:val="28"/>
          <w:lang w:val="en-US" w:eastAsia="zh-CN"/>
        </w:rPr>
        <w:t>沈  洁</w:t>
      </w:r>
      <w:r>
        <w:rPr>
          <w:rFonts w:hint="eastAsia"/>
          <w:sz w:val="28"/>
          <w:szCs w:val="28"/>
        </w:rPr>
        <w:t xml:space="preserve">                                 </w:t>
      </w:r>
      <w:r>
        <w:rPr>
          <w:sz w:val="28"/>
          <w:szCs w:val="28"/>
        </w:rPr>
        <w:t xml:space="preserve">      </w:t>
      </w:r>
      <w:r>
        <w:rPr>
          <w:rFonts w:hint="eastAsia"/>
          <w:sz w:val="28"/>
        </w:rPr>
        <w:t xml:space="preserve">校对： </w:t>
      </w:r>
      <w:bookmarkStart w:id="4" w:name="create_person"/>
      <w:r>
        <w:rPr>
          <w:rFonts w:hint="eastAsia"/>
          <w:sz w:val="28"/>
          <w:lang w:eastAsia="zh-CN"/>
        </w:rPr>
        <w:t>陈</w:t>
      </w:r>
      <w:r>
        <w:rPr>
          <w:rFonts w:hint="eastAsia"/>
          <w:sz w:val="28"/>
          <w:lang w:val="en-US" w:eastAsia="zh-CN"/>
        </w:rPr>
        <w:t xml:space="preserve">  </w:t>
      </w:r>
      <w:r>
        <w:rPr>
          <w:rFonts w:hint="eastAsia"/>
          <w:sz w:val="28"/>
          <w:lang w:eastAsia="zh-CN"/>
        </w:rPr>
        <w:t>智</w:t>
      </w:r>
      <w:bookmarkEnd w:id="4"/>
    </w:p>
    <w:sectPr>
      <w:footerReference r:id="rId3" w:type="default"/>
      <w:footerReference r:id="rId4" w:type="even"/>
      <w:pgSz w:w="11906" w:h="16838"/>
      <w:pgMar w:top="2098" w:right="1474" w:bottom="1985" w:left="1588" w:header="851" w:footer="992"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lang/>
      </w:rPr>
      <w:t xml:space="preserve"> 1 -</w:t>
    </w:r>
    <w:r>
      <w:rPr>
        <w:rFonts w:ascii="宋体" w:hAnsi="宋体" w:eastAsia="宋体"/>
        <w:sz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lang/>
      </w:rPr>
      <w:t xml:space="preserve"> 2 -</w:t>
    </w:r>
    <w:r>
      <w:rPr>
        <w:rFonts w:ascii="宋体" w:hAnsi="宋体" w:eastAsia="宋体"/>
        <w:sz w:val="2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readOnly"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newoa.hhu.edu.cn:80/seeyon/officeservlet"/>
  </w:docVars>
  <w:rsids>
    <w:rsidRoot w:val="00A4113F"/>
    <w:rsid w:val="00034B77"/>
    <w:rsid w:val="000C5C33"/>
    <w:rsid w:val="000F0459"/>
    <w:rsid w:val="001C357C"/>
    <w:rsid w:val="00247CF3"/>
    <w:rsid w:val="002674F1"/>
    <w:rsid w:val="00272744"/>
    <w:rsid w:val="00280F28"/>
    <w:rsid w:val="002D59C7"/>
    <w:rsid w:val="002E3FE0"/>
    <w:rsid w:val="00334F75"/>
    <w:rsid w:val="003D3473"/>
    <w:rsid w:val="00402CB8"/>
    <w:rsid w:val="00433696"/>
    <w:rsid w:val="00474191"/>
    <w:rsid w:val="0048420D"/>
    <w:rsid w:val="004C201D"/>
    <w:rsid w:val="004E6341"/>
    <w:rsid w:val="004F0C60"/>
    <w:rsid w:val="005107E6"/>
    <w:rsid w:val="0061612D"/>
    <w:rsid w:val="0066517E"/>
    <w:rsid w:val="00670C12"/>
    <w:rsid w:val="00696D65"/>
    <w:rsid w:val="006A7C26"/>
    <w:rsid w:val="006B27F3"/>
    <w:rsid w:val="006C3E93"/>
    <w:rsid w:val="006D5943"/>
    <w:rsid w:val="00704457"/>
    <w:rsid w:val="007551F9"/>
    <w:rsid w:val="00780EF1"/>
    <w:rsid w:val="007B2E08"/>
    <w:rsid w:val="008B1080"/>
    <w:rsid w:val="008C1716"/>
    <w:rsid w:val="008E21DC"/>
    <w:rsid w:val="0093301E"/>
    <w:rsid w:val="00942818"/>
    <w:rsid w:val="00951534"/>
    <w:rsid w:val="00987FBB"/>
    <w:rsid w:val="009B21CA"/>
    <w:rsid w:val="009C49A8"/>
    <w:rsid w:val="00A22DCC"/>
    <w:rsid w:val="00A26578"/>
    <w:rsid w:val="00A4113F"/>
    <w:rsid w:val="00A749FF"/>
    <w:rsid w:val="00A94A69"/>
    <w:rsid w:val="00AB6887"/>
    <w:rsid w:val="00AD3E7E"/>
    <w:rsid w:val="00B129E8"/>
    <w:rsid w:val="00B95D1A"/>
    <w:rsid w:val="00BC7A3B"/>
    <w:rsid w:val="00BF4075"/>
    <w:rsid w:val="00C054F1"/>
    <w:rsid w:val="00C1748E"/>
    <w:rsid w:val="00C4305C"/>
    <w:rsid w:val="00C4524D"/>
    <w:rsid w:val="00C745E5"/>
    <w:rsid w:val="00C8105A"/>
    <w:rsid w:val="00CF37C2"/>
    <w:rsid w:val="00D17F7A"/>
    <w:rsid w:val="00D37C06"/>
    <w:rsid w:val="00DD11FC"/>
    <w:rsid w:val="00E05A10"/>
    <w:rsid w:val="00E40DF9"/>
    <w:rsid w:val="00E53CDE"/>
    <w:rsid w:val="00E65643"/>
    <w:rsid w:val="00E700D5"/>
    <w:rsid w:val="00EA0EAF"/>
    <w:rsid w:val="00EA4D11"/>
    <w:rsid w:val="00EF0881"/>
    <w:rsid w:val="00F65CA4"/>
    <w:rsid w:val="00F879C3"/>
    <w:rsid w:val="00FA29C3"/>
    <w:rsid w:val="00FB73EA"/>
    <w:rsid w:val="00FC2D93"/>
    <w:rsid w:val="00FE35FD"/>
    <w:rsid w:val="0B576DF9"/>
    <w:rsid w:val="687E3CC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Style w:val="6"/>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List"/>
    <w:basedOn w:val="1"/>
    <w:semiHidden/>
    <w:unhideWhenUsed/>
    <w:qFormat/>
    <w:uiPriority w:val="0"/>
    <w:pPr>
      <w:ind w:left="200" w:hanging="200" w:hangingChars="200"/>
    </w:pPr>
    <w:rPr>
      <w:rFonts w:ascii="Calibri" w:hAnsi="Calibri" w:eastAsia="宋体" w:cs="Times New Roman"/>
      <w:szCs w:val="20"/>
    </w:rPr>
  </w:style>
  <w:style w:type="character" w:customStyle="1" w:styleId="8">
    <w:name w:val="批注框文本 Char"/>
    <w:basedOn w:val="7"/>
    <w:link w:val="2"/>
    <w:semiHidden/>
    <w:locked/>
    <w:uiPriority w:val="99"/>
    <w:rPr>
      <w:rFonts w:eastAsia="仿宋_GB2312" w:cs="Times New Roman"/>
      <w:sz w:val="18"/>
      <w:szCs w:val="18"/>
    </w:rPr>
  </w:style>
  <w:style w:type="character" w:customStyle="1" w:styleId="9">
    <w:name w:val="页脚 Char"/>
    <w:link w:val="3"/>
    <w:locked/>
    <w:uiPriority w:val="99"/>
    <w:rPr>
      <w:rFonts w:cs="Times New Roman"/>
      <w:sz w:val="18"/>
      <w:szCs w:val="18"/>
    </w:rPr>
  </w:style>
  <w:style w:type="character" w:customStyle="1" w:styleId="10">
    <w:name w:val="页眉 Char"/>
    <w:link w:val="4"/>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5</Pages>
  <Words>944</Words>
  <Characters>5386</Characters>
  <Lines>44</Lines>
  <Paragraphs>12</Paragraphs>
  <TotalTime>2</TotalTime>
  <ScaleCrop>false</ScaleCrop>
  <LinksUpToDate>false</LinksUpToDate>
  <CharactersWithSpaces>6318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2021-09-23T01:45:00Z</dcterms:created>
  <dc:creator>徐婕</dc:creator>
  <cp:lastModifiedBy>沈小妞</cp:lastModifiedBy>
  <cp:lastPrinted>2012-12-03T09:08:00Z</cp:lastPrinted>
  <dcterms:modified xsi:type="dcterms:W3CDTF">2021-09-23T09:26:23Z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0587368861E348D095E8AFFAC4109E0E</vt:lpwstr>
  </property>
</Properties>
</file>